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622AB" w:rsidRDefault="00C622AB">
      <w:pPr>
        <w:spacing w:line="220" w:lineRule="atLeast"/>
        <w:rPr>
          <w:rFonts w:ascii="黑体" w:eastAsia="黑体" w:hint="eastAsia"/>
          <w:sz w:val="32"/>
          <w:szCs w:val="32"/>
        </w:rPr>
      </w:pPr>
      <w:r>
        <w:rPr>
          <w:rFonts w:ascii="黑体" w:eastAsia="黑体" w:hint="eastAsia"/>
          <w:sz w:val="32"/>
          <w:szCs w:val="32"/>
        </w:rPr>
        <w:t>附件</w:t>
      </w:r>
    </w:p>
    <w:p w:rsidR="00C622AB" w:rsidRDefault="00C622AB">
      <w:pPr>
        <w:spacing w:line="220" w:lineRule="atLeast"/>
      </w:pPr>
    </w:p>
    <w:p w:rsidR="00C622AB" w:rsidRDefault="00C622AB">
      <w:pPr>
        <w:spacing w:line="220" w:lineRule="atLeast"/>
        <w:jc w:val="center"/>
        <w:rPr>
          <w:rFonts w:ascii="华文中宋" w:eastAsia="华文中宋" w:hAnsi="华文中宋"/>
          <w:b/>
          <w:sz w:val="32"/>
          <w:szCs w:val="32"/>
        </w:rPr>
      </w:pPr>
      <w:r>
        <w:rPr>
          <w:rFonts w:ascii="华文中宋" w:eastAsia="华文中宋" w:hAnsi="华文中宋"/>
          <w:b/>
          <w:sz w:val="32"/>
          <w:szCs w:val="32"/>
        </w:rPr>
        <w:t>建设项目</w:t>
      </w:r>
      <w:r>
        <w:rPr>
          <w:rFonts w:ascii="华文中宋" w:eastAsia="华文中宋" w:hAnsi="华文中宋" w:hint="eastAsia"/>
          <w:b/>
          <w:sz w:val="32"/>
          <w:szCs w:val="32"/>
        </w:rPr>
        <w:t>竣工</w:t>
      </w:r>
      <w:r>
        <w:rPr>
          <w:rFonts w:ascii="华文中宋" w:eastAsia="华文中宋" w:hAnsi="华文中宋"/>
          <w:b/>
          <w:sz w:val="32"/>
          <w:szCs w:val="32"/>
        </w:rPr>
        <w:t>环境保护验收技术</w:t>
      </w:r>
      <w:r>
        <w:rPr>
          <w:rFonts w:ascii="华文中宋" w:eastAsia="华文中宋" w:hAnsi="华文中宋" w:hint="eastAsia"/>
          <w:b/>
          <w:sz w:val="32"/>
          <w:szCs w:val="32"/>
        </w:rPr>
        <w:t>指南  污染影响类</w:t>
      </w:r>
    </w:p>
    <w:p w:rsidR="00C622AB" w:rsidRDefault="00C622AB">
      <w:pPr>
        <w:spacing w:line="220" w:lineRule="atLeast"/>
        <w:jc w:val="center"/>
        <w:rPr>
          <w:rFonts w:ascii="宋体" w:eastAsia="宋体" w:hAnsi="宋体"/>
          <w:b/>
          <w:sz w:val="32"/>
          <w:szCs w:val="32"/>
        </w:rPr>
      </w:pPr>
    </w:p>
    <w:p w:rsidR="00C622AB" w:rsidRDefault="00C622AB">
      <w:pPr>
        <w:pStyle w:val="2"/>
        <w:rPr>
          <w:rFonts w:ascii="宋体" w:hAnsi="宋体"/>
          <w:b/>
          <w:szCs w:val="21"/>
        </w:rPr>
      </w:pPr>
      <w:r>
        <w:rPr>
          <w:rFonts w:ascii="宋体" w:hAnsi="宋体" w:hint="eastAsia"/>
          <w:b/>
          <w:szCs w:val="21"/>
        </w:rPr>
        <w:t>1适用范围</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本技术指南规定了工业类建设项目竣工环境保护验收的总体要求，提出了验收程序、自查内容、验收执行标准、验收监测技术要求、验收监测报告编制的一般要求。</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本技术指南适用于无行业竣工环境保护验收技术规范的建设项目；行业竣工环境保护验收技术规范中未规定的内容按照本指南执行。</w:t>
      </w:r>
    </w:p>
    <w:p w:rsidR="00C622AB" w:rsidRDefault="00C622AB">
      <w:pPr>
        <w:pStyle w:val="2"/>
        <w:rPr>
          <w:rFonts w:ascii="宋体" w:hAnsi="宋体"/>
          <w:szCs w:val="21"/>
        </w:rPr>
      </w:pPr>
      <w:r>
        <w:rPr>
          <w:rFonts w:ascii="宋体" w:hAnsi="宋体" w:hint="eastAsia"/>
          <w:b/>
          <w:szCs w:val="21"/>
        </w:rPr>
        <w:t>2术语和定义</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下列术语和定义适用于本指南。</w:t>
      </w:r>
    </w:p>
    <w:p w:rsidR="00C622AB" w:rsidRDefault="00C622AB">
      <w:pPr>
        <w:pStyle w:val="2"/>
        <w:rPr>
          <w:rFonts w:ascii="宋体" w:hAnsi="宋体"/>
          <w:szCs w:val="21"/>
        </w:rPr>
      </w:pPr>
      <w:r>
        <w:rPr>
          <w:rFonts w:ascii="宋体" w:hAnsi="宋体" w:hint="eastAsia"/>
          <w:szCs w:val="21"/>
        </w:rPr>
        <w:t>2.1污染影响类建设项目</w:t>
      </w:r>
    </w:p>
    <w:p w:rsidR="00C622AB" w:rsidRDefault="00C622AB">
      <w:pPr>
        <w:pStyle w:val="NormalWeb"/>
        <w:spacing w:before="0" w:beforeAutospacing="0" w:after="0" w:afterAutospacing="0" w:line="360" w:lineRule="exact"/>
        <w:ind w:firstLineChars="200" w:firstLine="420"/>
        <w:jc w:val="both"/>
        <w:outlineLvl w:val="0"/>
        <w:rPr>
          <w:sz w:val="21"/>
          <w:szCs w:val="21"/>
        </w:rPr>
      </w:pPr>
      <w:r>
        <w:rPr>
          <w:rFonts w:hint="eastAsia"/>
          <w:sz w:val="21"/>
          <w:szCs w:val="21"/>
        </w:rPr>
        <w:t>污染影响类建设项目是指主要因污染物排放对环境产生污染和危害的建设项目。</w:t>
      </w:r>
    </w:p>
    <w:p w:rsidR="00C622AB" w:rsidRDefault="00C622AB">
      <w:pPr>
        <w:pStyle w:val="2"/>
        <w:rPr>
          <w:rFonts w:ascii="宋体" w:hAnsi="宋体"/>
          <w:szCs w:val="21"/>
        </w:rPr>
      </w:pPr>
      <w:r>
        <w:rPr>
          <w:rFonts w:ascii="宋体" w:hAnsi="宋体" w:hint="eastAsia"/>
          <w:szCs w:val="21"/>
        </w:rPr>
        <w:t>2.2 建设项目竣工环境保护验收监测</w:t>
      </w:r>
    </w:p>
    <w:p w:rsidR="00C622AB" w:rsidRDefault="00C622AB">
      <w:pPr>
        <w:pStyle w:val="NormalWeb"/>
        <w:spacing w:before="0" w:beforeAutospacing="0" w:after="0" w:afterAutospacing="0" w:line="360" w:lineRule="exact"/>
        <w:ind w:firstLineChars="200" w:firstLine="420"/>
        <w:jc w:val="both"/>
        <w:outlineLvl w:val="0"/>
        <w:rPr>
          <w:sz w:val="21"/>
          <w:szCs w:val="21"/>
        </w:rPr>
      </w:pPr>
      <w:r>
        <w:rPr>
          <w:rFonts w:hint="eastAsia"/>
          <w:sz w:val="21"/>
          <w:szCs w:val="21"/>
        </w:rPr>
        <w:t>建设项目环境保护验收监测是指在建设项目竣工后依据相关管理规定及技术规范</w:t>
      </w:r>
      <w:r>
        <w:rPr>
          <w:sz w:val="21"/>
          <w:szCs w:val="21"/>
        </w:rPr>
        <w:t>对建设项目环境保护设施建设</w:t>
      </w:r>
      <w:r>
        <w:rPr>
          <w:rFonts w:hint="eastAsia"/>
          <w:sz w:val="21"/>
          <w:szCs w:val="21"/>
        </w:rPr>
        <w:t>、调试、</w:t>
      </w:r>
      <w:r>
        <w:rPr>
          <w:sz w:val="21"/>
          <w:szCs w:val="21"/>
        </w:rPr>
        <w:t>管理及其效果和污染物排放情况</w:t>
      </w:r>
      <w:r>
        <w:rPr>
          <w:rFonts w:hint="eastAsia"/>
          <w:sz w:val="21"/>
          <w:szCs w:val="21"/>
        </w:rPr>
        <w:t>开展的查验、监测等工作，是建设项目竣工环境保护验收的主要技术依据。</w:t>
      </w:r>
    </w:p>
    <w:p w:rsidR="00C622AB" w:rsidRDefault="00C622AB">
      <w:pPr>
        <w:pStyle w:val="2"/>
        <w:rPr>
          <w:rFonts w:ascii="宋体" w:hAnsi="宋体"/>
          <w:szCs w:val="21"/>
        </w:rPr>
      </w:pPr>
      <w:r>
        <w:rPr>
          <w:rFonts w:ascii="宋体" w:hAnsi="宋体" w:hint="eastAsia"/>
          <w:szCs w:val="21"/>
        </w:rPr>
        <w:t>2.3 环境保护设施</w:t>
      </w:r>
    </w:p>
    <w:p w:rsidR="00C622AB" w:rsidRDefault="00C622AB">
      <w:pPr>
        <w:pStyle w:val="NormalWeb"/>
        <w:spacing w:before="0" w:beforeAutospacing="0" w:after="0" w:afterAutospacing="0" w:line="360" w:lineRule="exact"/>
        <w:ind w:firstLineChars="200" w:firstLine="420"/>
        <w:jc w:val="both"/>
        <w:outlineLvl w:val="0"/>
        <w:rPr>
          <w:sz w:val="28"/>
          <w:szCs w:val="28"/>
        </w:rPr>
      </w:pPr>
      <w:r>
        <w:rPr>
          <w:color w:val="000000"/>
          <w:sz w:val="21"/>
          <w:szCs w:val="21"/>
        </w:rPr>
        <w:t>环境保</w:t>
      </w:r>
      <w:r>
        <w:rPr>
          <w:sz w:val="21"/>
          <w:szCs w:val="21"/>
        </w:rPr>
        <w:t>护设施是指防治环境污染和生态破坏</w:t>
      </w:r>
      <w:r>
        <w:rPr>
          <w:rFonts w:hint="eastAsia"/>
          <w:sz w:val="21"/>
          <w:szCs w:val="21"/>
        </w:rPr>
        <w:t>以及开展环境监测所需</w:t>
      </w:r>
      <w:r>
        <w:rPr>
          <w:sz w:val="21"/>
          <w:szCs w:val="21"/>
        </w:rPr>
        <w:t>的装置、设备和工程设施等</w:t>
      </w:r>
      <w:r>
        <w:rPr>
          <w:rFonts w:hint="eastAsia"/>
          <w:sz w:val="21"/>
          <w:szCs w:val="21"/>
        </w:rPr>
        <w:t>。</w:t>
      </w:r>
    </w:p>
    <w:p w:rsidR="00C622AB" w:rsidRDefault="00C622AB">
      <w:pPr>
        <w:pStyle w:val="2"/>
        <w:rPr>
          <w:rFonts w:ascii="宋体" w:hAnsi="宋体"/>
          <w:szCs w:val="21"/>
        </w:rPr>
      </w:pPr>
      <w:r>
        <w:rPr>
          <w:rFonts w:ascii="宋体" w:hAnsi="宋体" w:hint="eastAsia"/>
          <w:szCs w:val="21"/>
        </w:rPr>
        <w:t>2.4 环境保护措施</w:t>
      </w:r>
    </w:p>
    <w:p w:rsidR="00C622AB" w:rsidRDefault="00C622AB">
      <w:pPr>
        <w:pStyle w:val="NormalWeb"/>
        <w:spacing w:before="0" w:beforeAutospacing="0" w:after="0" w:afterAutospacing="0" w:line="360" w:lineRule="exact"/>
        <w:ind w:firstLineChars="200" w:firstLine="420"/>
        <w:jc w:val="both"/>
        <w:outlineLvl w:val="0"/>
        <w:rPr>
          <w:sz w:val="21"/>
          <w:szCs w:val="21"/>
        </w:rPr>
      </w:pPr>
      <w:r>
        <w:rPr>
          <w:rFonts w:hint="eastAsia"/>
          <w:sz w:val="21"/>
          <w:szCs w:val="21"/>
        </w:rPr>
        <w:t>环境保护措施是指预防或减轻对环境产生不良影响的管理或技术等措施。</w:t>
      </w:r>
    </w:p>
    <w:p w:rsidR="00C622AB" w:rsidRDefault="00C622AB">
      <w:pPr>
        <w:ind w:firstLineChars="200" w:firstLine="560"/>
        <w:rPr>
          <w:rFonts w:ascii="宋体" w:eastAsia="宋体" w:hAnsi="宋体"/>
          <w:sz w:val="28"/>
          <w:szCs w:val="28"/>
        </w:rPr>
      </w:pPr>
      <w:r>
        <w:rPr>
          <w:rFonts w:ascii="宋体" w:eastAsia="宋体" w:hAnsi="宋体"/>
          <w:sz w:val="28"/>
          <w:szCs w:val="28"/>
        </w:rPr>
        <w:br w:type="page"/>
      </w:r>
    </w:p>
    <w:p w:rsidR="00C622AB" w:rsidRDefault="00C622AB">
      <w:pPr>
        <w:pStyle w:val="2"/>
        <w:rPr>
          <w:rFonts w:ascii="宋体" w:hAnsi="宋体"/>
          <w:b/>
          <w:szCs w:val="21"/>
        </w:rPr>
      </w:pPr>
      <w:r>
        <w:rPr>
          <w:rFonts w:ascii="宋体" w:hAnsi="宋体" w:hint="eastAsia"/>
          <w:b/>
          <w:szCs w:val="21"/>
        </w:rPr>
        <w:t>3验收程序</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验收监测工作可分为启动、自查、编制监测方案、实施监测和核查、编制监测报告五个阶段，具体工作程序见图1。验收推荐程序与方法见附录1。</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pict>
          <v:shapetype id="_x0000_t202" coordsize="21600,21600" o:spt="202" path="m,l,21600r21600,l21600,xe">
            <v:stroke joinstyle="miter"/>
            <v:path gradientshapeok="t" o:connecttype="rect"/>
          </v:shapetype>
          <v:shape id="_x0000_s1026" type="#_x0000_t202" style="position:absolute;left:0;text-align:left;margin-left:-60.3pt;margin-top:11.7pt;width:518.5pt;height:230.25pt;z-index:42" filled="f">
            <v:stroke dashstyle="dashDot"/>
            <v:textbox>
              <w:txbxContent>
                <w:p w:rsidR="00C622AB" w:rsidRDefault="00C622AB"/>
              </w:txbxContent>
            </v:textbox>
          </v:shape>
        </w:pict>
      </w:r>
    </w:p>
    <w:p w:rsidR="00C622AB" w:rsidRDefault="00C622AB">
      <w:pPr>
        <w:autoSpaceDE w:val="0"/>
        <w:autoSpaceDN w:val="0"/>
        <w:spacing w:line="240" w:lineRule="exact"/>
        <w:ind w:firstLineChars="171" w:firstLine="479"/>
        <w:rPr>
          <w:rFonts w:eastAsia="仿宋_GB2312"/>
          <w:color w:val="000000"/>
          <w:sz w:val="28"/>
          <w:szCs w:val="28"/>
        </w:rPr>
      </w:pPr>
      <w:r>
        <w:rPr>
          <w:rFonts w:eastAsia="仿宋_GB2312"/>
          <w:color w:val="000000"/>
          <w:sz w:val="28"/>
          <w:szCs w:val="28"/>
        </w:rPr>
        <w:pict>
          <v:shape id="_x0000_s1027" type="#_x0000_t202" style="position:absolute;left:0;text-align:left;margin-left:122.3pt;margin-top:2.65pt;width:176.9pt;height:53.95pt;z-index:3">
            <v:textbox style="mso-fit-shape-to-text:t">
              <w:txbxContent>
                <w:p w:rsidR="00C622AB" w:rsidRDefault="00C622AB">
                  <w:r>
                    <w:rPr>
                      <w:rFonts w:ascii="宋体" w:hAnsi="宋体"/>
                      <w:color w:val="000000"/>
                      <w:sz w:val="21"/>
                      <w:szCs w:val="21"/>
                      <w:shd w:val="clear" w:color="auto" w:fill="FFFFFF"/>
                    </w:rPr>
                    <w:t>建设项目竣工后，建设单位或者委托技术机构</w:t>
                  </w:r>
                  <w:r>
                    <w:rPr>
                      <w:rFonts w:ascii="宋体" w:hAnsi="宋体" w:hint="eastAsia"/>
                      <w:color w:val="000000"/>
                      <w:sz w:val="21"/>
                      <w:szCs w:val="21"/>
                      <w:shd w:val="clear" w:color="auto" w:fill="FFFFFF"/>
                    </w:rPr>
                    <w:t>启动环保验收工作</w:t>
                  </w:r>
                </w:p>
              </w:txbxContent>
            </v:textbox>
          </v:shape>
        </w:pict>
      </w:r>
    </w:p>
    <w:p w:rsidR="00C622AB" w:rsidRDefault="00C622AB">
      <w:pPr>
        <w:autoSpaceDE w:val="0"/>
        <w:autoSpaceDN w:val="0"/>
        <w:spacing w:line="360" w:lineRule="auto"/>
        <w:ind w:firstLineChars="171" w:firstLine="308"/>
        <w:rPr>
          <w:rFonts w:eastAsia="仿宋_GB2312"/>
          <w:color w:val="000000"/>
          <w:sz w:val="18"/>
          <w:szCs w:val="18"/>
        </w:rPr>
      </w:pPr>
      <w:r>
        <w:rPr>
          <w:rFonts w:eastAsia="仿宋_GB2312"/>
          <w:color w:val="000000"/>
          <w:sz w:val="18"/>
          <w:szCs w:val="18"/>
        </w:rPr>
        <w:pict>
          <v:shape id="_x0000_s1028" type="#_x0000_t202" style="position:absolute;left:0;text-align:left;margin-left:461.25pt;margin-top:22.85pt;width:22.5pt;height:120.75pt;z-index:93" strokecolor="white">
            <v:textbox>
              <w:txbxContent>
                <w:p w:rsidR="00C622AB" w:rsidRDefault="00C622AB">
                  <w:pPr>
                    <w:spacing w:after="0"/>
                    <w:jc w:val="center"/>
                    <w:rPr>
                      <w:rFonts w:ascii="宋体" w:eastAsia="宋体" w:hAnsi="宋体" w:cs="Traditional Arabic"/>
                      <w:sz w:val="24"/>
                      <w:szCs w:val="24"/>
                    </w:rPr>
                  </w:pPr>
                  <w:r>
                    <w:rPr>
                      <w:rFonts w:ascii="宋体" w:eastAsia="宋体" w:hAnsi="宋体" w:cs="Traditional Arabic"/>
                      <w:sz w:val="24"/>
                      <w:szCs w:val="24"/>
                    </w:rPr>
                    <w:t>启</w:t>
                  </w:r>
                </w:p>
                <w:p w:rsidR="00C622AB" w:rsidRDefault="00C622AB">
                  <w:pPr>
                    <w:spacing w:after="0"/>
                    <w:jc w:val="center"/>
                    <w:rPr>
                      <w:rFonts w:ascii="宋体" w:eastAsia="宋体" w:hAnsi="宋体" w:cs="Traditional Arabic"/>
                      <w:sz w:val="24"/>
                      <w:szCs w:val="24"/>
                    </w:rPr>
                  </w:pPr>
                  <w:r>
                    <w:rPr>
                      <w:rFonts w:ascii="宋体" w:eastAsia="宋体" w:hAnsi="宋体" w:cs="Traditional Arabic"/>
                      <w:sz w:val="24"/>
                      <w:szCs w:val="24"/>
                    </w:rPr>
                    <w:t>动阶段</w:t>
                  </w:r>
                </w:p>
              </w:txbxContent>
            </v:textbox>
          </v:shape>
        </w:pict>
      </w:r>
    </w:p>
    <w:p w:rsidR="00C622AB" w:rsidRDefault="00C622AB">
      <w:pPr>
        <w:autoSpaceDE w:val="0"/>
        <w:autoSpaceDN w:val="0"/>
        <w:spacing w:line="360" w:lineRule="auto"/>
        <w:ind w:firstLineChars="171" w:firstLine="479"/>
        <w:rPr>
          <w:rFonts w:eastAsia="仿宋_GB2312"/>
          <w:color w:val="000000"/>
          <w:sz w:val="18"/>
          <w:szCs w:val="18"/>
        </w:rPr>
      </w:pPr>
      <w:r>
        <w:rPr>
          <w:rFonts w:eastAsia="仿宋_GB2312"/>
          <w:kern w:val="2"/>
          <w:sz w:val="28"/>
          <w:szCs w:val="28"/>
        </w:rPr>
        <w:pict>
          <v:shapetype id="_x0000_t32" coordsize="21600,21600" o:spt="32" o:oned="t" path="m,l21600,21600e" filled="f">
            <v:path arrowok="t" fillok="f" o:connecttype="none"/>
            <o:lock v:ext="edit" shapetype="t"/>
          </v:shapetype>
          <v:shape id="_x0000_s1029" type="#_x0000_t32" style="position:absolute;left:0;text-align:left;margin-left:203.15pt;margin-top:8.7pt;width:.05pt;height:20.8pt;z-index:11">
            <v:stroke endarrow="block"/>
          </v:shape>
        </w:pict>
      </w:r>
    </w:p>
    <w:p w:rsidR="00C622AB" w:rsidRDefault="00C622AB">
      <w:pPr>
        <w:autoSpaceDE w:val="0"/>
        <w:autoSpaceDN w:val="0"/>
        <w:spacing w:line="360" w:lineRule="auto"/>
        <w:ind w:firstLineChars="171" w:firstLine="479"/>
        <w:rPr>
          <w:rFonts w:eastAsia="仿宋_GB2312"/>
          <w:color w:val="000000"/>
          <w:sz w:val="18"/>
          <w:szCs w:val="18"/>
        </w:rPr>
      </w:pPr>
      <w:r>
        <w:rPr>
          <w:rFonts w:eastAsia="仿宋_GB2312"/>
          <w:kern w:val="2"/>
          <w:sz w:val="28"/>
          <w:szCs w:val="28"/>
        </w:rPr>
        <w:pict>
          <v:shape id="_x0000_s1030" type="#_x0000_t202" style="position:absolute;left:0;text-align:left;margin-left:34.85pt;margin-top:4.3pt;width:341.25pt;height:55.7pt;z-index:8">
            <v:textbox style="mso-fit-shape-to-text:t">
              <w:txbxContent>
                <w:p w:rsidR="00C622AB" w:rsidRDefault="00C622AB">
                  <w:pPr>
                    <w:rPr>
                      <w:color w:val="FF0000"/>
                    </w:rPr>
                  </w:pPr>
                  <w:r>
                    <w:rPr>
                      <w:rFonts w:hint="eastAsia"/>
                      <w:sz w:val="21"/>
                      <w:szCs w:val="21"/>
                    </w:rPr>
                    <w:t>收</w:t>
                  </w:r>
                  <w:r>
                    <w:rPr>
                      <w:rFonts w:hint="eastAsia"/>
                    </w:rPr>
                    <w:t>集资料：项目立项核准文件、环境影响评价文件及审批文件、环保设计资料、施工合同、施工期监理报告、工程竣工资料等</w:t>
                  </w:r>
                </w:p>
              </w:txbxContent>
            </v:textbox>
          </v:shape>
        </w:pict>
      </w:r>
    </w:p>
    <w:p w:rsidR="00C622AB" w:rsidRDefault="00C622AB">
      <w:pPr>
        <w:autoSpaceDE w:val="0"/>
        <w:autoSpaceDN w:val="0"/>
        <w:spacing w:line="360" w:lineRule="auto"/>
        <w:ind w:firstLineChars="171" w:firstLine="308"/>
        <w:rPr>
          <w:rFonts w:eastAsia="仿宋_GB2312"/>
          <w:color w:val="000000"/>
          <w:sz w:val="18"/>
          <w:szCs w:val="18"/>
        </w:rPr>
      </w:pPr>
    </w:p>
    <w:p w:rsidR="00C622AB" w:rsidRDefault="00C622AB">
      <w:pPr>
        <w:autoSpaceDE w:val="0"/>
        <w:autoSpaceDN w:val="0"/>
        <w:spacing w:line="360" w:lineRule="auto"/>
        <w:ind w:firstLineChars="171" w:firstLine="479"/>
        <w:rPr>
          <w:rFonts w:eastAsia="仿宋_GB2312"/>
          <w:color w:val="000000"/>
          <w:sz w:val="18"/>
          <w:szCs w:val="18"/>
        </w:rPr>
      </w:pPr>
      <w:r>
        <w:rPr>
          <w:rFonts w:eastAsia="仿宋_GB2312"/>
          <w:kern w:val="2"/>
          <w:sz w:val="28"/>
          <w:szCs w:val="28"/>
        </w:rPr>
        <w:pict>
          <v:shape id="_x0000_s1031" type="#_x0000_t32" style="position:absolute;left:0;text-align:left;margin-left:203.15pt;margin-top:8pt;width:.05pt;height:25.05pt;z-index:14">
            <v:stroke endarrow="block"/>
          </v:shape>
        </w:pict>
      </w:r>
    </w:p>
    <w:p w:rsidR="00C622AB" w:rsidRDefault="00C622AB">
      <w:pPr>
        <w:autoSpaceDE w:val="0"/>
        <w:autoSpaceDN w:val="0"/>
        <w:spacing w:line="360" w:lineRule="auto"/>
        <w:ind w:firstLineChars="171" w:firstLine="308"/>
        <w:rPr>
          <w:rFonts w:eastAsia="仿宋_GB2312"/>
          <w:color w:val="000000"/>
          <w:sz w:val="18"/>
          <w:szCs w:val="18"/>
        </w:rPr>
      </w:pPr>
      <w:r>
        <w:rPr>
          <w:rFonts w:eastAsia="仿宋_GB2312"/>
          <w:color w:val="000000"/>
          <w:sz w:val="18"/>
          <w:szCs w:val="18"/>
        </w:rPr>
        <w:pict>
          <v:shape id="_x0000_s1032" type="#_x0000_t202" style="position:absolute;left:0;text-align:left;margin-left:49.1pt;margin-top:6.75pt;width:313.15pt;height:55.7pt;z-index:18">
            <v:textbox style="mso-fit-shape-to-text:t">
              <w:txbxContent>
                <w:p w:rsidR="00C622AB" w:rsidRDefault="00C622AB">
                  <w:pPr>
                    <w:jc w:val="center"/>
                  </w:pPr>
                  <w:r>
                    <w:rPr>
                      <w:rFonts w:hint="eastAsia"/>
                    </w:rPr>
                    <w:t>研读资料、现场踏勘、了解工程概况和周边区域环境特点、明确有关环境保护要求，制定验收初步工作方案</w:t>
                  </w:r>
                </w:p>
              </w:txbxContent>
            </v:textbox>
          </v:shape>
        </w:pict>
      </w:r>
    </w:p>
    <w:p w:rsidR="00C622AB" w:rsidRDefault="00C622AB">
      <w:pPr>
        <w:autoSpaceDE w:val="0"/>
        <w:autoSpaceDN w:val="0"/>
        <w:spacing w:line="360" w:lineRule="auto"/>
        <w:ind w:firstLineChars="171" w:firstLine="308"/>
        <w:rPr>
          <w:rFonts w:eastAsia="仿宋_GB2312"/>
          <w:color w:val="000000"/>
          <w:sz w:val="18"/>
          <w:szCs w:val="18"/>
        </w:rPr>
      </w:pPr>
    </w:p>
    <w:p w:rsidR="00C622AB" w:rsidRDefault="00C622AB">
      <w:pPr>
        <w:autoSpaceDE w:val="0"/>
        <w:autoSpaceDN w:val="0"/>
        <w:spacing w:line="360" w:lineRule="auto"/>
        <w:ind w:firstLineChars="171" w:firstLine="479"/>
        <w:rPr>
          <w:rFonts w:eastAsia="仿宋_GB2312"/>
          <w:color w:val="000000"/>
          <w:sz w:val="18"/>
          <w:szCs w:val="18"/>
        </w:rPr>
      </w:pPr>
      <w:r>
        <w:rPr>
          <w:rFonts w:eastAsia="仿宋_GB2312"/>
          <w:color w:val="000000"/>
          <w:sz w:val="28"/>
          <w:szCs w:val="28"/>
        </w:rPr>
        <w:pict>
          <v:shape id="_x0000_s1033" type="#_x0000_t202" style="position:absolute;left:0;text-align:left;margin-left:-61.05pt;margin-top:25.9pt;width:518.5pt;height:3in;z-index:43" filled="f">
            <v:stroke dashstyle="dashDot"/>
            <v:textbox>
              <w:txbxContent>
                <w:p w:rsidR="00C622AB" w:rsidRDefault="00C622AB"/>
              </w:txbxContent>
            </v:textbox>
          </v:shape>
        </w:pict>
      </w:r>
      <w:r>
        <w:rPr>
          <w:rFonts w:eastAsia="仿宋_GB2312"/>
          <w:color w:val="000000"/>
          <w:sz w:val="18"/>
          <w:szCs w:val="18"/>
        </w:rPr>
        <w:pict>
          <v:shape id="_x0000_s1034" type="#_x0000_t32" style="position:absolute;left:0;text-align:left;margin-left:201pt;margin-top:10.3pt;width:.05pt;height:25.05pt;z-index:20">
            <v:stroke endarrow="block"/>
          </v:shape>
        </w:pict>
      </w:r>
    </w:p>
    <w:p w:rsidR="00C622AB" w:rsidRDefault="00C622AB">
      <w:pPr>
        <w:autoSpaceDE w:val="0"/>
        <w:autoSpaceDN w:val="0"/>
        <w:spacing w:line="360" w:lineRule="auto"/>
        <w:ind w:firstLineChars="171" w:firstLine="308"/>
        <w:rPr>
          <w:rFonts w:eastAsia="仿宋_GB2312"/>
          <w:color w:val="000000"/>
          <w:sz w:val="18"/>
          <w:szCs w:val="18"/>
        </w:rPr>
      </w:pPr>
      <w:r>
        <w:rPr>
          <w:rFonts w:eastAsia="仿宋_GB2312"/>
          <w:color w:val="000000"/>
          <w:sz w:val="18"/>
          <w:szCs w:val="18"/>
        </w:rPr>
        <w:pict>
          <v:shape id="_x0000_s1035" type="#_x0000_t202" style="position:absolute;left:0;text-align:left;margin-left:147.1pt;margin-top:8.75pt;width:107.55pt;height:37.2pt;z-index:19">
            <v:textbox>
              <w:txbxContent>
                <w:p w:rsidR="00C622AB" w:rsidRDefault="00C622AB">
                  <w:pPr>
                    <w:jc w:val="center"/>
                  </w:pPr>
                  <w:r>
                    <w:rPr>
                      <w:rFonts w:hint="eastAsia"/>
                    </w:rPr>
                    <w:t>进行自查</w:t>
                  </w:r>
                </w:p>
              </w:txbxContent>
            </v:textbox>
          </v:shape>
        </w:pict>
      </w:r>
    </w:p>
    <w:p w:rsidR="00C622AB" w:rsidRDefault="00C622AB">
      <w:pPr>
        <w:autoSpaceDE w:val="0"/>
        <w:autoSpaceDN w:val="0"/>
        <w:spacing w:line="360" w:lineRule="auto"/>
        <w:ind w:firstLineChars="171" w:firstLine="479"/>
        <w:rPr>
          <w:rFonts w:eastAsia="仿宋_GB2312"/>
          <w:color w:val="000000"/>
          <w:sz w:val="18"/>
          <w:szCs w:val="18"/>
        </w:rPr>
      </w:pPr>
      <w:r>
        <w:rPr>
          <w:rFonts w:eastAsia="仿宋_GB2312"/>
          <w:color w:val="000000"/>
          <w:sz w:val="28"/>
          <w:szCs w:val="28"/>
        </w:rPr>
        <w:pict>
          <v:shape id="_x0000_s1036" type="#_x0000_t202" style="position:absolute;left:0;text-align:left;margin-left:461.25pt;margin-top:9.4pt;width:22.5pt;height:120.75pt;z-index:94" strokecolor="white">
            <v:textbox>
              <w:txbxContent>
                <w:p w:rsidR="00C622AB" w:rsidRDefault="00C622AB">
                  <w:pPr>
                    <w:spacing w:after="0"/>
                    <w:jc w:val="center"/>
                    <w:rPr>
                      <w:rFonts w:ascii="宋体" w:eastAsia="宋体" w:hAnsi="宋体" w:cs="Traditional Arabic"/>
                      <w:sz w:val="24"/>
                      <w:szCs w:val="24"/>
                    </w:rPr>
                  </w:pPr>
                  <w:r>
                    <w:rPr>
                      <w:rFonts w:ascii="宋体" w:eastAsia="宋体" w:hAnsi="宋体" w:cs="Traditional Arabic" w:hint="eastAsia"/>
                      <w:sz w:val="24"/>
                      <w:szCs w:val="24"/>
                    </w:rPr>
                    <w:t xml:space="preserve">自 查 </w:t>
                  </w:r>
                  <w:r>
                    <w:rPr>
                      <w:rFonts w:ascii="宋体" w:eastAsia="宋体" w:hAnsi="宋体" w:cs="Traditional Arabic"/>
                      <w:sz w:val="24"/>
                      <w:szCs w:val="24"/>
                    </w:rPr>
                    <w:t>阶段</w:t>
                  </w:r>
                </w:p>
              </w:txbxContent>
            </v:textbox>
          </v:shape>
        </w:pict>
      </w:r>
      <w:r>
        <w:rPr>
          <w:rFonts w:eastAsia="仿宋_GB2312"/>
          <w:color w:val="000000"/>
          <w:sz w:val="18"/>
          <w:szCs w:val="18"/>
        </w:rPr>
        <w:pict>
          <v:shape id="_x0000_s1037" type="#_x0000_t32" style="position:absolute;left:0;text-align:left;margin-left:201pt;margin-top:19.65pt;width:.05pt;height:25.05pt;z-index:21">
            <v:stroke endarrow="block"/>
          </v:shape>
        </w:pict>
      </w:r>
    </w:p>
    <w:p w:rsidR="00C622AB" w:rsidRDefault="00C622AB">
      <w:pPr>
        <w:autoSpaceDE w:val="0"/>
        <w:autoSpaceDN w:val="0"/>
        <w:spacing w:line="360" w:lineRule="auto"/>
        <w:ind w:firstLineChars="171" w:firstLine="479"/>
        <w:rPr>
          <w:rFonts w:eastAsia="仿宋_GB2312"/>
          <w:color w:val="000000"/>
          <w:sz w:val="18"/>
          <w:szCs w:val="18"/>
        </w:rPr>
      </w:pPr>
      <w:r>
        <w:rPr>
          <w:rFonts w:eastAsia="仿宋_GB2312"/>
          <w:color w:val="000000"/>
          <w:sz w:val="28"/>
          <w:szCs w:val="28"/>
        </w:rPr>
        <w:pict>
          <v:shape id="_x0000_s1038" type="#_x0000_t32" style="position:absolute;left:0;text-align:left;margin-left:201pt;margin-top:18.6pt;width:.05pt;height:22.65pt;z-index:22">
            <v:stroke endarrow="block"/>
          </v:shape>
        </w:pict>
      </w:r>
      <w:r>
        <w:rPr>
          <w:rFonts w:eastAsia="仿宋_GB2312"/>
          <w:color w:val="000000"/>
          <w:sz w:val="28"/>
          <w:szCs w:val="28"/>
        </w:rPr>
        <w:pict>
          <v:shape id="_x0000_s1039" type="#_x0000_t32" style="position:absolute;left:0;text-align:left;margin-left:392.2pt;margin-top:18.85pt;width:.05pt;height:22.65pt;z-index:7">
            <v:stroke endarrow="block"/>
          </v:shape>
        </w:pict>
      </w:r>
      <w:r>
        <w:rPr>
          <w:rFonts w:eastAsia="仿宋_GB2312"/>
          <w:color w:val="000000"/>
          <w:sz w:val="28"/>
          <w:szCs w:val="28"/>
        </w:rPr>
        <w:pict>
          <v:shape id="_x0000_s1040" type="#_x0000_t32" style="position:absolute;left:0;text-align:left;margin-left:6.75pt;margin-top:18.45pt;width:.05pt;height:22.65pt;z-index:6">
            <v:stroke endarrow="block"/>
          </v:shape>
        </w:pict>
      </w:r>
      <w:r>
        <w:rPr>
          <w:rFonts w:eastAsia="仿宋_GB2312"/>
          <w:color w:val="000000"/>
          <w:sz w:val="28"/>
          <w:szCs w:val="28"/>
        </w:rPr>
        <w:pict>
          <v:shape id="_x0000_s1041" type="#_x0000_t32" style="position:absolute;left:0;text-align:left;margin-left:6.75pt;margin-top:18.45pt;width:385.45pt;height:0;z-index:5"/>
        </w:pict>
      </w:r>
    </w:p>
    <w:p w:rsidR="00C622AB" w:rsidRDefault="00C622AB">
      <w:pPr>
        <w:autoSpaceDE w:val="0"/>
        <w:autoSpaceDN w:val="0"/>
        <w:spacing w:line="360" w:lineRule="auto"/>
        <w:ind w:firstLineChars="171" w:firstLine="479"/>
        <w:rPr>
          <w:rFonts w:eastAsia="仿宋_GB2312"/>
          <w:color w:val="000000"/>
          <w:sz w:val="18"/>
          <w:szCs w:val="18"/>
        </w:rPr>
      </w:pPr>
      <w:r>
        <w:rPr>
          <w:rFonts w:eastAsia="仿宋_GB2312"/>
          <w:kern w:val="2"/>
          <w:sz w:val="28"/>
          <w:szCs w:val="28"/>
        </w:rPr>
        <w:pict>
          <v:shape id="_x0000_s1042" type="#_x0000_t202" style="position:absolute;left:0;text-align:left;margin-left:294.6pt;margin-top:14.8pt;width:135.55pt;height:26.1pt;z-index:24">
            <v:textbox>
              <w:txbxContent>
                <w:p w:rsidR="00C622AB" w:rsidRDefault="00C622AB">
                  <w:r>
                    <w:rPr>
                      <w:rFonts w:hint="eastAsia"/>
                    </w:rPr>
                    <w:t>环境保护设施建设情况</w:t>
                  </w:r>
                </w:p>
              </w:txbxContent>
            </v:textbox>
          </v:shape>
        </w:pict>
      </w:r>
      <w:r>
        <w:rPr>
          <w:rFonts w:eastAsia="仿宋_GB2312"/>
          <w:color w:val="000000"/>
          <w:sz w:val="18"/>
          <w:szCs w:val="18"/>
        </w:rPr>
        <w:pict>
          <v:shape id="_x0000_s1043" type="#_x0000_t202" style="position:absolute;left:0;text-align:left;margin-left:142.35pt;margin-top:14.55pt;width:122.35pt;height:27.05pt;z-index:23">
            <v:textbox>
              <w:txbxContent>
                <w:p w:rsidR="00C622AB" w:rsidRDefault="00C622AB">
                  <w:pPr>
                    <w:jc w:val="center"/>
                  </w:pPr>
                  <w:r>
                    <w:rPr>
                      <w:rFonts w:hint="eastAsia"/>
                    </w:rPr>
                    <w:t>项目建成情况</w:t>
                  </w:r>
                </w:p>
              </w:txbxContent>
            </v:textbox>
          </v:shape>
        </w:pict>
      </w:r>
      <w:r>
        <w:rPr>
          <w:rFonts w:eastAsia="仿宋_GB2312"/>
          <w:kern w:val="2"/>
          <w:sz w:val="28"/>
          <w:szCs w:val="28"/>
        </w:rPr>
        <w:pict>
          <v:shape id="_x0000_s1044" type="#_x0000_t202" style="position:absolute;left:0;text-align:left;margin-left:-51.05pt;margin-top:14.8pt;width:127.5pt;height:27.45pt;z-index:4">
            <v:textbox>
              <w:txbxContent>
                <w:p w:rsidR="00C622AB" w:rsidRDefault="00C622AB">
                  <w:pPr>
                    <w:jc w:val="center"/>
                  </w:pPr>
                  <w:r>
                    <w:rPr>
                      <w:rFonts w:hint="eastAsia"/>
                    </w:rPr>
                    <w:t>环保手续履行情况</w:t>
                  </w:r>
                </w:p>
              </w:txbxContent>
            </v:textbox>
          </v:shape>
        </w:pict>
      </w:r>
    </w:p>
    <w:p w:rsidR="00C622AB" w:rsidRDefault="00C622AB">
      <w:pPr>
        <w:autoSpaceDE w:val="0"/>
        <w:autoSpaceDN w:val="0"/>
        <w:spacing w:line="360" w:lineRule="auto"/>
        <w:ind w:firstLineChars="171" w:firstLine="308"/>
        <w:rPr>
          <w:rFonts w:eastAsia="仿宋_GB2312"/>
          <w:color w:val="000000"/>
          <w:sz w:val="18"/>
          <w:szCs w:val="18"/>
        </w:rPr>
      </w:pPr>
      <w:r>
        <w:rPr>
          <w:rFonts w:eastAsia="仿宋_GB2312"/>
          <w:color w:val="000000"/>
          <w:sz w:val="18"/>
          <w:szCs w:val="18"/>
        </w:rPr>
        <w:pict>
          <v:shape id="_x0000_s1045" type="#_x0000_t32" style="position:absolute;left:0;text-align:left;margin-left:311.8pt;margin-top:16.8pt;width:.05pt;height:27.2pt;z-index:137">
            <v:stroke dashstyle="dashDot" endarrow="block"/>
          </v:shape>
        </w:pict>
      </w:r>
      <w:r>
        <w:rPr>
          <w:rFonts w:eastAsia="仿宋_GB2312"/>
          <w:color w:val="000000"/>
          <w:sz w:val="18"/>
          <w:szCs w:val="18"/>
        </w:rPr>
        <w:pict>
          <v:shape id="_x0000_s1046" type="#_x0000_t32" style="position:absolute;left:0;text-align:left;margin-left:201pt;margin-top:17pt;width:.05pt;height:25.05pt;z-index:25">
            <v:stroke dashstyle="dashDot" endarrow="block"/>
          </v:shape>
        </w:pict>
      </w:r>
      <w:r>
        <w:rPr>
          <w:rFonts w:eastAsia="仿宋_GB2312"/>
          <w:color w:val="000000"/>
          <w:sz w:val="18"/>
          <w:szCs w:val="18"/>
        </w:rPr>
        <w:pict>
          <v:shape id="_x0000_s1047" type="#_x0000_t32" style="position:absolute;left:0;text-align:left;margin-left:394.35pt;margin-top:19pt;width:.05pt;height:25.05pt;z-index:27">
            <v:stroke dashstyle="dashDot" endarrow="block"/>
          </v:shape>
        </w:pict>
      </w:r>
      <w:r>
        <w:rPr>
          <w:rFonts w:eastAsia="仿宋_GB2312"/>
          <w:sz w:val="28"/>
          <w:szCs w:val="28"/>
        </w:rPr>
        <w:pict>
          <v:shape id="_x0000_s1048" type="#_x0000_t32" style="position:absolute;left:0;text-align:left;margin-left:6.75pt;margin-top:19pt;width:.05pt;height:25.05pt;z-index:12">
            <v:stroke dashstyle="dashDot" endarrow="block"/>
          </v:shape>
        </w:pict>
      </w:r>
    </w:p>
    <w:p w:rsidR="00C622AB" w:rsidRDefault="00C622AB">
      <w:pPr>
        <w:autoSpaceDE w:val="0"/>
        <w:autoSpaceDN w:val="0"/>
        <w:spacing w:line="360" w:lineRule="auto"/>
        <w:ind w:firstLineChars="171" w:firstLine="376"/>
        <w:rPr>
          <w:rFonts w:eastAsia="仿宋_GB2312"/>
          <w:color w:val="000000"/>
          <w:sz w:val="18"/>
          <w:szCs w:val="18"/>
        </w:rPr>
      </w:pPr>
      <w:r>
        <w:pict>
          <v:shape id="_x0000_s1049" type="#_x0000_t202" style="position:absolute;left:0;text-align:left;margin-left:331.05pt;margin-top:17.65pt;width:96.35pt;height:42.75pt;z-index:136">
            <v:stroke dashstyle="dashDot"/>
            <v:textbox>
              <w:txbxContent>
                <w:p w:rsidR="00C622AB" w:rsidRDefault="00C622AB">
                  <w:r>
                    <w:rPr>
                      <w:rFonts w:hint="eastAsia"/>
                    </w:rPr>
                    <w:t>未同步建成的，及时整改</w:t>
                  </w:r>
                </w:p>
              </w:txbxContent>
            </v:textbox>
          </v:shape>
        </w:pict>
      </w:r>
      <w:r>
        <w:rPr>
          <w:rFonts w:eastAsia="仿宋_GB2312"/>
          <w:color w:val="000000"/>
          <w:sz w:val="18"/>
          <w:szCs w:val="18"/>
        </w:rPr>
        <w:pict>
          <v:shape id="_x0000_s1050" type="#_x0000_t202" style="position:absolute;left:0;text-align:left;margin-left:142.25pt;margin-top:18.8pt;width:181.4pt;height:41.65pt;z-index:26;v-text-anchor:middle" filled="f">
            <v:stroke dashstyle="dashDot"/>
            <v:textbox>
              <w:txbxContent>
                <w:p w:rsidR="00C622AB" w:rsidRDefault="00C622AB">
                  <w:pPr>
                    <w:spacing w:after="0"/>
                    <w:jc w:val="center"/>
                  </w:pPr>
                  <w:r>
                    <w:rPr>
                      <w:rFonts w:hint="eastAsia"/>
                    </w:rPr>
                    <w:t>发生重大变动的，应及时履行相关手续</w:t>
                  </w:r>
                </w:p>
              </w:txbxContent>
            </v:textbox>
          </v:shape>
        </w:pict>
      </w:r>
      <w:r>
        <w:rPr>
          <w:rFonts w:eastAsia="仿宋_GB2312"/>
          <w:sz w:val="28"/>
          <w:szCs w:val="28"/>
        </w:rPr>
        <w:pict>
          <v:shape id="_x0000_s1051" type="#_x0000_t202" style="position:absolute;left:0;text-align:left;margin-left:-51.25pt;margin-top:18.5pt;width:132.4pt;height:41.65pt;z-index:17;v-text-anchor:middle" filled="f">
            <v:stroke dashstyle="dashDot"/>
            <v:textbox>
              <w:txbxContent>
                <w:p w:rsidR="00C622AB" w:rsidRDefault="00C622AB">
                  <w:pPr>
                    <w:spacing w:after="0"/>
                    <w:jc w:val="center"/>
                    <w:rPr>
                      <w:snapToGrid w:val="0"/>
                    </w:rPr>
                  </w:pPr>
                  <w:r>
                    <w:rPr>
                      <w:rFonts w:hint="eastAsia"/>
                      <w:snapToGrid w:val="0"/>
                    </w:rPr>
                    <w:t>手续不全的，需及时</w:t>
                  </w:r>
                </w:p>
                <w:p w:rsidR="00C622AB" w:rsidRDefault="00C622AB">
                  <w:pPr>
                    <w:spacing w:after="0"/>
                    <w:jc w:val="center"/>
                    <w:rPr>
                      <w:snapToGrid w:val="0"/>
                    </w:rPr>
                  </w:pPr>
                  <w:r>
                    <w:rPr>
                      <w:rFonts w:hint="eastAsia"/>
                      <w:snapToGrid w:val="0"/>
                    </w:rPr>
                    <w:t>补办</w:t>
                  </w:r>
                </w:p>
              </w:txbxContent>
            </v:textbox>
          </v:shape>
        </w:pict>
      </w:r>
    </w:p>
    <w:p w:rsidR="00C622AB" w:rsidRDefault="00C622AB">
      <w:pPr>
        <w:autoSpaceDE w:val="0"/>
        <w:autoSpaceDN w:val="0"/>
        <w:spacing w:line="360" w:lineRule="auto"/>
        <w:ind w:firstLineChars="171" w:firstLine="308"/>
        <w:rPr>
          <w:rFonts w:eastAsia="仿宋_GB2312"/>
          <w:color w:val="000000"/>
          <w:sz w:val="18"/>
          <w:szCs w:val="18"/>
        </w:rPr>
      </w:pPr>
    </w:p>
    <w:p w:rsidR="00C622AB" w:rsidRDefault="00C622AB">
      <w:pPr>
        <w:autoSpaceDE w:val="0"/>
        <w:autoSpaceDN w:val="0"/>
        <w:spacing w:line="360" w:lineRule="auto"/>
        <w:ind w:firstLineChars="171" w:firstLine="479"/>
        <w:rPr>
          <w:rFonts w:eastAsia="仿宋_GB2312"/>
          <w:color w:val="000000"/>
          <w:sz w:val="18"/>
          <w:szCs w:val="18"/>
        </w:rPr>
      </w:pPr>
      <w:r>
        <w:rPr>
          <w:rFonts w:eastAsia="仿宋_GB2312"/>
          <w:kern w:val="2"/>
          <w:sz w:val="28"/>
          <w:szCs w:val="28"/>
        </w:rPr>
        <w:pict>
          <v:shape id="_x0000_s1052" type="#_x0000_t32" style="position:absolute;left:0;text-align:left;margin-left:394.35pt;margin-top:7.55pt;width:.05pt;height:19.1pt;z-index:28"/>
        </w:pict>
      </w:r>
      <w:r>
        <w:rPr>
          <w:rFonts w:eastAsia="仿宋_GB2312"/>
          <w:kern w:val="2"/>
          <w:sz w:val="28"/>
          <w:szCs w:val="28"/>
        </w:rPr>
        <w:pict>
          <v:shape id="_x0000_s1053" type="#_x0000_t32" style="position:absolute;left:0;text-align:left;margin-left:270.95pt;margin-top:7.55pt;width:.05pt;height:19.1pt;z-index:29"/>
        </w:pict>
      </w:r>
      <w:r>
        <w:rPr>
          <w:rFonts w:eastAsia="仿宋_GB2312"/>
          <w:kern w:val="2"/>
          <w:sz w:val="28"/>
          <w:szCs w:val="28"/>
        </w:rPr>
        <w:pict>
          <v:shape id="_x0000_s1054" type="#_x0000_t32" style="position:absolute;left:0;text-align:left;margin-left:6.75pt;margin-top:7.55pt;width:.05pt;height:19.1pt;z-index:9"/>
        </w:pict>
      </w:r>
    </w:p>
    <w:p w:rsidR="00C622AB" w:rsidRDefault="00C622AB">
      <w:pPr>
        <w:autoSpaceDE w:val="0"/>
        <w:autoSpaceDN w:val="0"/>
        <w:spacing w:line="360" w:lineRule="auto"/>
        <w:ind w:firstLineChars="171" w:firstLine="479"/>
        <w:rPr>
          <w:rFonts w:eastAsia="仿宋_GB2312"/>
          <w:color w:val="000000"/>
          <w:sz w:val="18"/>
          <w:szCs w:val="18"/>
        </w:rPr>
      </w:pPr>
      <w:r>
        <w:rPr>
          <w:rFonts w:eastAsia="仿宋_GB2312"/>
          <w:color w:val="000000"/>
          <w:sz w:val="28"/>
          <w:szCs w:val="28"/>
        </w:rPr>
        <w:pict>
          <v:shape id="_x0000_s1055" type="#_x0000_t202" style="position:absolute;left:0;text-align:left;margin-left:-59.95pt;margin-top:14.65pt;width:518.5pt;height:133.5pt;z-index:44" filled="f">
            <v:stroke dashstyle="dashDot"/>
            <v:textbox>
              <w:txbxContent>
                <w:p w:rsidR="00C622AB" w:rsidRDefault="00C622AB"/>
              </w:txbxContent>
            </v:textbox>
          </v:shape>
        </w:pict>
      </w:r>
      <w:r>
        <w:rPr>
          <w:rFonts w:eastAsia="仿宋_GB2312"/>
          <w:color w:val="000000"/>
          <w:sz w:val="18"/>
          <w:szCs w:val="18"/>
        </w:rPr>
        <w:pict>
          <v:shape id="_x0000_s1056" type="#_x0000_t32" style="position:absolute;left:0;text-align:left;margin-left:201pt;margin-top:25.4pt;width:.05pt;height:22.65pt;z-index:35">
            <v:stroke endarrow="block"/>
          </v:shape>
        </w:pict>
      </w:r>
      <w:r>
        <w:rPr>
          <w:rFonts w:eastAsia="仿宋_GB2312"/>
          <w:kern w:val="2"/>
          <w:sz w:val="28"/>
          <w:szCs w:val="28"/>
        </w:rPr>
        <w:pict>
          <v:shape id="_x0000_s1057" type="#_x0000_t32" style="position:absolute;left:0;text-align:left;margin-left:201pt;margin-top:.35pt;width:.05pt;height:25.05pt;z-index:13">
            <v:stroke endarrow="block"/>
          </v:shape>
        </w:pict>
      </w:r>
      <w:r>
        <w:rPr>
          <w:rFonts w:eastAsia="仿宋_GB2312"/>
          <w:kern w:val="2"/>
          <w:sz w:val="28"/>
          <w:szCs w:val="28"/>
        </w:rPr>
        <w:pict>
          <v:shape id="_x0000_s1058" type="#_x0000_t32" style="position:absolute;left:0;text-align:left;margin-left:6.75pt;margin-top:.35pt;width:387.6pt;height:.05pt;z-index:10"/>
        </w:pict>
      </w:r>
    </w:p>
    <w:p w:rsidR="00C622AB" w:rsidRDefault="00C622AB">
      <w:pPr>
        <w:autoSpaceDE w:val="0"/>
        <w:autoSpaceDN w:val="0"/>
        <w:spacing w:line="360" w:lineRule="auto"/>
        <w:ind w:firstLineChars="171" w:firstLine="479"/>
        <w:rPr>
          <w:rFonts w:eastAsia="仿宋_GB2312"/>
          <w:color w:val="000000"/>
          <w:sz w:val="18"/>
          <w:szCs w:val="18"/>
        </w:rPr>
      </w:pPr>
      <w:r>
        <w:rPr>
          <w:rFonts w:eastAsia="仿宋_GB2312"/>
          <w:color w:val="000000"/>
          <w:sz w:val="28"/>
          <w:szCs w:val="28"/>
        </w:rPr>
        <w:pict>
          <v:shape id="_x0000_s1059" type="#_x0000_t202" style="position:absolute;left:0;text-align:left;margin-left:461.25pt;margin-top:7.1pt;width:22.5pt;height:135.75pt;z-index:95" strokecolor="white">
            <v:textbox>
              <w:txbxContent>
                <w:p w:rsidR="00C622AB" w:rsidRDefault="00C622AB">
                  <w:pPr>
                    <w:spacing w:after="0"/>
                    <w:jc w:val="center"/>
                    <w:rPr>
                      <w:rFonts w:ascii="宋体" w:eastAsia="宋体" w:hAnsi="宋体" w:cs="Traditional Arabic"/>
                      <w:sz w:val="24"/>
                      <w:szCs w:val="24"/>
                    </w:rPr>
                  </w:pPr>
                  <w:r>
                    <w:rPr>
                      <w:rFonts w:ascii="宋体" w:eastAsia="宋体" w:hAnsi="宋体" w:cs="Traditional Arabic" w:hint="eastAsia"/>
                      <w:sz w:val="24"/>
                      <w:szCs w:val="24"/>
                    </w:rPr>
                    <w:t>编制监测方案</w:t>
                  </w:r>
                </w:p>
              </w:txbxContent>
            </v:textbox>
          </v:shape>
        </w:pict>
      </w:r>
      <w:r>
        <w:rPr>
          <w:rFonts w:eastAsia="仿宋_GB2312"/>
          <w:color w:val="000000"/>
          <w:sz w:val="18"/>
          <w:szCs w:val="18"/>
        </w:rPr>
        <w:pict>
          <v:shape id="_x0000_s1060" type="#_x0000_t202" style="position:absolute;left:0;text-align:left;margin-left:342pt;margin-top:22.5pt;width:111.25pt;height:24.55pt;z-index:31">
            <v:textbox>
              <w:txbxContent>
                <w:p w:rsidR="00C622AB" w:rsidRDefault="00C622AB">
                  <w:pPr>
                    <w:jc w:val="center"/>
                  </w:pPr>
                  <w:r>
                    <w:rPr>
                      <w:rFonts w:hint="eastAsia"/>
                    </w:rPr>
                    <w:t>确定验收监测内容</w:t>
                  </w:r>
                </w:p>
              </w:txbxContent>
            </v:textbox>
          </v:shape>
        </w:pict>
      </w:r>
      <w:r>
        <w:rPr>
          <w:rFonts w:eastAsia="仿宋_GB2312"/>
          <w:color w:val="000000"/>
          <w:sz w:val="18"/>
          <w:szCs w:val="18"/>
        </w:rPr>
        <w:pict>
          <v:shape id="_x0000_s1061" type="#_x0000_t202" style="position:absolute;left:0;text-align:left;margin-left:-45.05pt;margin-top:22.95pt;width:118.6pt;height:24.1pt;z-index:30">
            <v:textbox>
              <w:txbxContent>
                <w:p w:rsidR="00C622AB" w:rsidRDefault="00C622AB">
                  <w:pPr>
                    <w:jc w:val="center"/>
                  </w:pPr>
                  <w:r>
                    <w:rPr>
                      <w:rFonts w:hint="eastAsia"/>
                    </w:rPr>
                    <w:t>确定验收范围和内容</w:t>
                  </w:r>
                </w:p>
              </w:txbxContent>
            </v:textbox>
          </v:shape>
        </w:pict>
      </w:r>
      <w:r>
        <w:rPr>
          <w:rFonts w:eastAsia="仿宋_GB2312"/>
          <w:color w:val="000000"/>
          <w:sz w:val="18"/>
          <w:szCs w:val="18"/>
        </w:rPr>
        <w:pict>
          <v:shape id="_x0000_s1062" type="#_x0000_t202" style="position:absolute;left:0;text-align:left;margin-left:147.5pt;margin-top:21.75pt;width:117.2pt;height:25.3pt;z-index:36">
            <v:textbox>
              <w:txbxContent>
                <w:p w:rsidR="00C622AB" w:rsidRDefault="00C622AB">
                  <w:pPr>
                    <w:jc w:val="center"/>
                  </w:pPr>
                  <w:r>
                    <w:rPr>
                      <w:rFonts w:hint="eastAsia"/>
                    </w:rPr>
                    <w:t>确定验收执行标准</w:t>
                  </w:r>
                </w:p>
              </w:txbxContent>
            </v:textbox>
          </v:shape>
        </w:pict>
      </w:r>
      <w:r>
        <w:rPr>
          <w:rFonts w:eastAsia="仿宋_GB2312"/>
          <w:color w:val="000000"/>
          <w:sz w:val="18"/>
          <w:szCs w:val="18"/>
        </w:rPr>
        <w:pict>
          <v:shape id="_x0000_s1063" type="#_x0000_t32" style="position:absolute;left:0;text-align:left;margin-left:12.75pt;margin-top:.3pt;width:.05pt;height:22.65pt;z-index:33">
            <v:stroke endarrow="block"/>
          </v:shape>
        </w:pict>
      </w:r>
      <w:r>
        <w:rPr>
          <w:rFonts w:eastAsia="仿宋_GB2312"/>
          <w:color w:val="000000"/>
          <w:sz w:val="18"/>
          <w:szCs w:val="18"/>
        </w:rPr>
        <w:pict>
          <v:shape id="_x0000_s1064" type="#_x0000_t32" style="position:absolute;left:0;text-align:left;margin-left:12.75pt;margin-top:.3pt;width:385.45pt;height:0;z-index:32"/>
        </w:pict>
      </w:r>
      <w:r>
        <w:rPr>
          <w:rFonts w:eastAsia="仿宋_GB2312"/>
          <w:color w:val="000000"/>
          <w:sz w:val="18"/>
          <w:szCs w:val="18"/>
        </w:rPr>
        <w:pict>
          <v:shape id="_x0000_s1065" type="#_x0000_t32" style="position:absolute;left:0;text-align:left;margin-left:398.2pt;margin-top:.7pt;width:.05pt;height:22.65pt;z-index:34">
            <v:stroke endarrow="block"/>
          </v:shape>
        </w:pict>
      </w:r>
    </w:p>
    <w:p w:rsidR="00C622AB" w:rsidRDefault="00C622AB">
      <w:pPr>
        <w:autoSpaceDE w:val="0"/>
        <w:autoSpaceDN w:val="0"/>
        <w:spacing w:line="360" w:lineRule="auto"/>
        <w:ind w:firstLineChars="171" w:firstLine="479"/>
        <w:rPr>
          <w:rFonts w:eastAsia="仿宋_GB2312"/>
          <w:color w:val="000000"/>
          <w:sz w:val="18"/>
          <w:szCs w:val="18"/>
        </w:rPr>
      </w:pPr>
      <w:r>
        <w:rPr>
          <w:rFonts w:eastAsia="仿宋_GB2312"/>
          <w:sz w:val="28"/>
          <w:szCs w:val="28"/>
        </w:rPr>
        <w:pict>
          <v:shape id="_x0000_s1066" type="#_x0000_t32" style="position:absolute;left:0;text-align:left;margin-left:395.1pt;margin-top:21.65pt;width:.05pt;height:19.1pt;z-index:38"/>
        </w:pict>
      </w:r>
      <w:r>
        <w:rPr>
          <w:rFonts w:eastAsia="仿宋_GB2312"/>
          <w:sz w:val="28"/>
          <w:szCs w:val="28"/>
        </w:rPr>
        <w:pict>
          <v:shape id="_x0000_s1067" type="#_x0000_t32" style="position:absolute;left:0;text-align:left;margin-left:201pt;margin-top:21.65pt;width:.05pt;height:19.1pt;z-index:40"/>
        </w:pict>
      </w:r>
      <w:r>
        <w:rPr>
          <w:rFonts w:eastAsia="仿宋_GB2312"/>
          <w:sz w:val="28"/>
          <w:szCs w:val="28"/>
        </w:rPr>
        <w:pict>
          <v:shape id="_x0000_s1068" type="#_x0000_t32" style="position:absolute;left:0;text-align:left;margin-left:6.75pt;margin-top:21.65pt;width:.05pt;height:19.1pt;z-index:37"/>
        </w:pict>
      </w:r>
    </w:p>
    <w:p w:rsidR="00C622AB" w:rsidRDefault="00C622AB">
      <w:pPr>
        <w:autoSpaceDE w:val="0"/>
        <w:autoSpaceDN w:val="0"/>
        <w:spacing w:line="360" w:lineRule="auto"/>
        <w:ind w:firstLineChars="171" w:firstLine="479"/>
        <w:rPr>
          <w:rFonts w:eastAsia="仿宋_GB2312"/>
          <w:color w:val="000000"/>
          <w:sz w:val="18"/>
          <w:szCs w:val="18"/>
        </w:rPr>
      </w:pPr>
      <w:r>
        <w:rPr>
          <w:rFonts w:eastAsia="仿宋_GB2312"/>
          <w:sz w:val="28"/>
          <w:szCs w:val="28"/>
        </w:rPr>
        <w:pict>
          <v:shape id="_x0000_s1069" type="#_x0000_t32" style="position:absolute;left:0;text-align:left;margin-left:201pt;margin-top:15.85pt;width:.05pt;height:22.65pt;z-index:41">
            <v:stroke endarrow="block"/>
          </v:shape>
        </w:pict>
      </w:r>
      <w:r>
        <w:rPr>
          <w:rFonts w:eastAsia="仿宋_GB2312"/>
          <w:color w:val="000000"/>
          <w:sz w:val="18"/>
          <w:szCs w:val="18"/>
        </w:rPr>
        <w:pict>
          <v:shape id="_x0000_s1070" type="#_x0000_t32" style="position:absolute;left:0;text-align:left;margin-left:6.85pt;margin-top:14.4pt;width:387.6pt;height:.05pt;z-index:39"/>
        </w:pict>
      </w:r>
    </w:p>
    <w:p w:rsidR="00C622AB" w:rsidRDefault="00C622AB">
      <w:pPr>
        <w:autoSpaceDE w:val="0"/>
        <w:autoSpaceDN w:val="0"/>
        <w:spacing w:line="360" w:lineRule="auto"/>
        <w:rPr>
          <w:rFonts w:eastAsia="仿宋_GB2312"/>
          <w:color w:val="000000"/>
          <w:sz w:val="28"/>
          <w:szCs w:val="28"/>
        </w:rPr>
      </w:pPr>
      <w:r>
        <w:rPr>
          <w:rFonts w:eastAsia="仿宋_GB2312"/>
          <w:sz w:val="28"/>
          <w:szCs w:val="28"/>
        </w:rPr>
        <w:pict>
          <v:shape id="_x0000_s1071" type="#_x0000_t32" style="position:absolute;margin-left:201pt;margin-top:38.2pt;width:.05pt;height:24pt;z-index:45">
            <v:stroke endarrow="block"/>
          </v:shape>
        </w:pict>
      </w:r>
      <w:r>
        <w:rPr>
          <w:rFonts w:eastAsia="仿宋_GB2312"/>
          <w:sz w:val="28"/>
          <w:szCs w:val="28"/>
        </w:rPr>
        <w:pict>
          <v:shape id="_x0000_s1072" type="#_x0000_t202" style="position:absolute;margin-left:122.7pt;margin-top:12.25pt;width:176.9pt;height:25.55pt;z-index:16">
            <v:textbox>
              <w:txbxContent>
                <w:p w:rsidR="00C622AB" w:rsidRDefault="00C622AB">
                  <w:pPr>
                    <w:jc w:val="center"/>
                  </w:pPr>
                  <w:r>
                    <w:rPr>
                      <w:rFonts w:hint="eastAsia"/>
                    </w:rPr>
                    <w:t>编制验收监测方案</w:t>
                  </w:r>
                </w:p>
              </w:txbxContent>
            </v:textbox>
          </v:shape>
        </w:pict>
      </w:r>
    </w:p>
    <w:p w:rsidR="00C622AB" w:rsidRDefault="00C622AB">
      <w:pPr>
        <w:rPr>
          <w:rFonts w:eastAsia="仿宋_GB2312"/>
          <w:sz w:val="28"/>
          <w:szCs w:val="28"/>
        </w:rPr>
      </w:pPr>
    </w:p>
    <w:p w:rsidR="00C622AB" w:rsidRDefault="00C622AB">
      <w:pPr>
        <w:rPr>
          <w:rFonts w:eastAsia="仿宋_GB2312"/>
          <w:sz w:val="28"/>
          <w:szCs w:val="28"/>
        </w:rPr>
      </w:pPr>
    </w:p>
    <w:p w:rsidR="00C622AB" w:rsidRDefault="00C622AB">
      <w:pPr>
        <w:rPr>
          <w:rFonts w:eastAsia="仿宋_GB2312"/>
          <w:sz w:val="28"/>
          <w:szCs w:val="28"/>
        </w:rPr>
      </w:pPr>
      <w:r>
        <w:rPr>
          <w:rFonts w:eastAsia="仿宋_GB2312"/>
          <w:sz w:val="28"/>
          <w:szCs w:val="28"/>
        </w:rPr>
        <w:pict>
          <v:shape id="_x0000_s1073" type="#_x0000_t32" style="position:absolute;margin-left:212.25pt;margin-top:21.95pt;width:.05pt;height:24pt;z-index:98">
            <v:stroke endarrow="block"/>
          </v:shape>
        </w:pict>
      </w:r>
    </w:p>
    <w:p w:rsidR="00C622AB" w:rsidRDefault="00C622AB">
      <w:pPr>
        <w:rPr>
          <w:rFonts w:eastAsia="仿宋_GB2312"/>
          <w:sz w:val="28"/>
          <w:szCs w:val="28"/>
        </w:rPr>
      </w:pPr>
      <w:r>
        <w:rPr>
          <w:rFonts w:eastAsia="仿宋_GB2312"/>
          <w:sz w:val="28"/>
          <w:szCs w:val="28"/>
        </w:rPr>
        <w:pict>
          <v:shape id="_x0000_s1074" type="#_x0000_t202" style="position:absolute;margin-left:-27.25pt;margin-top:9.75pt;width:490.05pt;height:147.75pt;z-index:73" filled="f">
            <v:stroke dashstyle="dashDot"/>
            <v:textbox>
              <w:txbxContent>
                <w:p w:rsidR="00C622AB" w:rsidRDefault="00C622AB"/>
              </w:txbxContent>
            </v:textbox>
          </v:shape>
        </w:pict>
      </w:r>
      <w:r>
        <w:rPr>
          <w:b/>
          <w:sz w:val="28"/>
          <w:szCs w:val="28"/>
        </w:rPr>
        <w:pict>
          <v:shape id="_x0000_s1075" type="#_x0000_t202" style="position:absolute;margin-left:466.5pt;margin-top:15.3pt;width:22.5pt;height:135.75pt;z-index:96" strokecolor="white">
            <v:textbox>
              <w:txbxContent>
                <w:p w:rsidR="00C622AB" w:rsidRDefault="00C622AB">
                  <w:pPr>
                    <w:spacing w:after="0"/>
                    <w:jc w:val="center"/>
                    <w:rPr>
                      <w:rFonts w:ascii="宋体" w:eastAsia="宋体" w:hAnsi="宋体" w:cs="Traditional Arabic"/>
                      <w:sz w:val="24"/>
                      <w:szCs w:val="24"/>
                    </w:rPr>
                  </w:pPr>
                  <w:r>
                    <w:rPr>
                      <w:rFonts w:ascii="宋体" w:eastAsia="宋体" w:hAnsi="宋体" w:cs="Traditional Arabic" w:hint="eastAsia"/>
                      <w:sz w:val="24"/>
                      <w:szCs w:val="24"/>
                    </w:rPr>
                    <w:t>实施监测与核查</w:t>
                  </w:r>
                </w:p>
              </w:txbxContent>
            </v:textbox>
          </v:shape>
        </w:pict>
      </w:r>
      <w:r>
        <w:rPr>
          <w:rFonts w:eastAsia="仿宋_GB2312"/>
          <w:sz w:val="28"/>
          <w:szCs w:val="28"/>
        </w:rPr>
        <w:pict>
          <v:shape id="_x0000_s1076" type="#_x0000_t202" style="position:absolute;margin-left:131.9pt;margin-top:18.6pt;width:176.9pt;height:24.45pt;z-index:15">
            <v:textbox>
              <w:txbxContent>
                <w:p w:rsidR="00C622AB" w:rsidRDefault="00C622AB">
                  <w:pPr>
                    <w:jc w:val="center"/>
                  </w:pPr>
                  <w:r>
                    <w:rPr>
                      <w:rFonts w:hint="eastAsia"/>
                    </w:rPr>
                    <w:t>实施监测与核查</w:t>
                  </w:r>
                </w:p>
              </w:txbxContent>
            </v:textbox>
          </v:shape>
        </w:pict>
      </w:r>
    </w:p>
    <w:p w:rsidR="00C622AB" w:rsidRDefault="00C622AB">
      <w:pPr>
        <w:rPr>
          <w:rFonts w:eastAsia="仿宋_GB2312"/>
          <w:sz w:val="28"/>
          <w:szCs w:val="28"/>
        </w:rPr>
      </w:pPr>
      <w:r>
        <w:rPr>
          <w:rFonts w:eastAsia="仿宋_GB2312"/>
          <w:sz w:val="28"/>
          <w:szCs w:val="28"/>
        </w:rPr>
        <w:pict>
          <v:shape id="_x0000_s1077" type="#_x0000_t32" style="position:absolute;margin-left:213pt;margin-top:16.15pt;width:.05pt;height:25.05pt;z-index:52">
            <v:stroke endarrow="block"/>
          </v:shape>
        </w:pict>
      </w:r>
    </w:p>
    <w:p w:rsidR="00C622AB" w:rsidRDefault="00C622AB">
      <w:pPr>
        <w:rPr>
          <w:rFonts w:eastAsia="仿宋_GB2312"/>
          <w:sz w:val="28"/>
          <w:szCs w:val="28"/>
        </w:rPr>
      </w:pPr>
      <w:r>
        <w:rPr>
          <w:rFonts w:eastAsia="仿宋_GB2312"/>
          <w:sz w:val="28"/>
          <w:szCs w:val="28"/>
        </w:rPr>
        <w:pict>
          <v:shape id="_x0000_s1078" type="#_x0000_t32" style="position:absolute;margin-left:322.7pt;margin-top:15.65pt;width:.05pt;height:22.65pt;z-index:55">
            <v:stroke endarrow="block"/>
          </v:shape>
        </w:pict>
      </w:r>
      <w:r>
        <w:rPr>
          <w:rFonts w:eastAsia="仿宋_GB2312"/>
          <w:sz w:val="28"/>
          <w:szCs w:val="28"/>
        </w:rPr>
        <w:pict>
          <v:shape id="_x0000_s1079" type="#_x0000_t32" style="position:absolute;margin-left:213pt;margin-top:14.9pt;width:.05pt;height:22.65pt;z-index:57">
            <v:stroke endarrow="block"/>
          </v:shape>
        </w:pict>
      </w:r>
      <w:r>
        <w:rPr>
          <w:rFonts w:eastAsia="仿宋_GB2312"/>
          <w:sz w:val="28"/>
          <w:szCs w:val="28"/>
        </w:rPr>
        <w:pict>
          <v:shape id="_x0000_s1080" type="#_x0000_t32" style="position:absolute;margin-left:109.5pt;margin-top:15.65pt;width:.05pt;height:22.65pt;z-index:53">
            <v:stroke endarrow="block"/>
          </v:shape>
        </w:pict>
      </w:r>
      <w:r>
        <w:rPr>
          <w:rFonts w:eastAsia="仿宋_GB2312"/>
          <w:sz w:val="28"/>
          <w:szCs w:val="28"/>
        </w:rPr>
        <w:pict>
          <v:shape id="_x0000_s1081" type="#_x0000_t32" style="position:absolute;margin-left:18.75pt;margin-top:14.3pt;width:.05pt;height:22.65pt;z-index:50">
            <v:stroke endarrow="block"/>
          </v:shape>
        </w:pict>
      </w:r>
      <w:r>
        <w:rPr>
          <w:rFonts w:eastAsia="仿宋_GB2312"/>
          <w:sz w:val="28"/>
          <w:szCs w:val="28"/>
        </w:rPr>
        <w:pict>
          <v:shape id="_x0000_s1082" type="#_x0000_t32" style="position:absolute;margin-left:18.75pt;margin-top:14.3pt;width:385.45pt;height:0;z-index:49"/>
        </w:pict>
      </w:r>
      <w:r>
        <w:rPr>
          <w:rFonts w:eastAsia="仿宋_GB2312"/>
          <w:sz w:val="28"/>
          <w:szCs w:val="28"/>
        </w:rPr>
        <w:pict>
          <v:shape id="_x0000_s1083" type="#_x0000_t32" style="position:absolute;margin-left:404.2pt;margin-top:14.7pt;width:.05pt;height:22.65pt;z-index:51">
            <v:stroke endarrow="block"/>
          </v:shape>
        </w:pict>
      </w:r>
    </w:p>
    <w:p w:rsidR="00C622AB" w:rsidRDefault="00C622AB">
      <w:pPr>
        <w:rPr>
          <w:rFonts w:eastAsia="仿宋_GB2312"/>
          <w:sz w:val="28"/>
          <w:szCs w:val="28"/>
        </w:rPr>
      </w:pPr>
      <w:r>
        <w:rPr>
          <w:rFonts w:eastAsia="仿宋_GB2312"/>
          <w:sz w:val="28"/>
          <w:szCs w:val="28"/>
        </w:rPr>
        <w:pict>
          <v:shape id="_x0000_s1084" type="#_x0000_t202" style="position:absolute;margin-left:370.3pt;margin-top:10.65pt;width:82.6pt;height:41.4pt;z-index:48">
            <v:textbox>
              <w:txbxContent>
                <w:p w:rsidR="00C622AB" w:rsidRDefault="00C622AB">
                  <w:pPr>
                    <w:spacing w:after="0"/>
                    <w:jc w:val="center"/>
                  </w:pPr>
                  <w:r>
                    <w:rPr>
                      <w:rFonts w:hint="eastAsia"/>
                    </w:rPr>
                    <w:t>其他环境保护设施核查</w:t>
                  </w:r>
                </w:p>
              </w:txbxContent>
            </v:textbox>
          </v:shape>
        </w:pict>
      </w:r>
      <w:r>
        <w:rPr>
          <w:rFonts w:eastAsia="仿宋_GB2312"/>
          <w:sz w:val="28"/>
          <w:szCs w:val="28"/>
        </w:rPr>
        <w:pict>
          <v:shape id="_x0000_s1085" type="#_x0000_t202" style="position:absolute;margin-left:156.75pt;margin-top:10.65pt;width:123pt;height:42.5pt;z-index:58">
            <v:textbox>
              <w:txbxContent>
                <w:p w:rsidR="00C622AB" w:rsidRDefault="00C622AB">
                  <w:pPr>
                    <w:spacing w:after="0"/>
                    <w:jc w:val="center"/>
                  </w:pPr>
                  <w:r>
                    <w:rPr>
                      <w:rFonts w:hint="eastAsia"/>
                    </w:rPr>
                    <w:t>环境保护设施运行效果和污染物排放监测</w:t>
                  </w:r>
                </w:p>
              </w:txbxContent>
            </v:textbox>
          </v:shape>
        </w:pict>
      </w:r>
      <w:r>
        <w:rPr>
          <w:rFonts w:eastAsia="仿宋_GB2312"/>
          <w:sz w:val="28"/>
          <w:szCs w:val="28"/>
        </w:rPr>
        <w:pict>
          <v:shape id="_x0000_s1086" type="#_x0000_t202" style="position:absolute;margin-left:285.3pt;margin-top:11.4pt;width:82.65pt;height:39.85pt;z-index:56">
            <v:textbox>
              <w:txbxContent>
                <w:p w:rsidR="00C622AB" w:rsidRDefault="00C622AB">
                  <w:pPr>
                    <w:spacing w:after="0" w:line="216" w:lineRule="auto"/>
                    <w:jc w:val="center"/>
                  </w:pPr>
                  <w:r>
                    <w:rPr>
                      <w:rFonts w:hint="eastAsia"/>
                    </w:rPr>
                    <w:t>环境质量监测</w:t>
                  </w:r>
                </w:p>
                <w:p w:rsidR="00C622AB" w:rsidRDefault="00C622AB">
                  <w:pPr>
                    <w:spacing w:after="0" w:line="216" w:lineRule="auto"/>
                    <w:jc w:val="center"/>
                  </w:pPr>
                  <w:r>
                    <w:rPr>
                      <w:rFonts w:hint="eastAsia"/>
                    </w:rPr>
                    <w:t>（必要时）</w:t>
                  </w:r>
                </w:p>
              </w:txbxContent>
            </v:textbox>
          </v:shape>
        </w:pict>
      </w:r>
      <w:r>
        <w:rPr>
          <w:rFonts w:eastAsia="仿宋_GB2312"/>
          <w:sz w:val="28"/>
          <w:szCs w:val="28"/>
        </w:rPr>
        <w:pict>
          <v:shape id="_x0000_s1087" type="#_x0000_t202" style="position:absolute;margin-left:-2.2pt;margin-top:10.05pt;width:59.25pt;height:42pt;z-index:47">
            <v:textbox>
              <w:txbxContent>
                <w:p w:rsidR="00C622AB" w:rsidRDefault="00C622AB">
                  <w:pPr>
                    <w:jc w:val="center"/>
                  </w:pPr>
                  <w:r>
                    <w:rPr>
                      <w:rFonts w:hint="eastAsia"/>
                    </w:rPr>
                    <w:t>工况记录</w:t>
                  </w:r>
                </w:p>
              </w:txbxContent>
            </v:textbox>
          </v:shape>
        </w:pict>
      </w:r>
      <w:r>
        <w:rPr>
          <w:rFonts w:eastAsia="仿宋_GB2312"/>
          <w:sz w:val="28"/>
          <w:szCs w:val="28"/>
        </w:rPr>
        <w:pict>
          <v:shape id="_x0000_s1088" type="#_x0000_t202" style="position:absolute;margin-left:70.5pt;margin-top:10.65pt;width:82.5pt;height:41.4pt;z-index:54">
            <v:textbox>
              <w:txbxContent>
                <w:p w:rsidR="00C622AB" w:rsidRDefault="00C622AB">
                  <w:pPr>
                    <w:spacing w:after="0"/>
                  </w:pPr>
                  <w:r>
                    <w:rPr>
                      <w:rFonts w:hint="eastAsia"/>
                    </w:rPr>
                    <w:t>现场和实验</w:t>
                  </w:r>
                </w:p>
                <w:p w:rsidR="00C622AB" w:rsidRDefault="00C622AB">
                  <w:pPr>
                    <w:spacing w:after="0"/>
                  </w:pPr>
                  <w:r>
                    <w:rPr>
                      <w:rFonts w:hint="eastAsia"/>
                    </w:rPr>
                    <w:t>室质量控制</w:t>
                  </w:r>
                </w:p>
              </w:txbxContent>
            </v:textbox>
          </v:shape>
        </w:pict>
      </w:r>
    </w:p>
    <w:p w:rsidR="00C622AB" w:rsidRDefault="00C622AB">
      <w:pPr>
        <w:rPr>
          <w:rFonts w:eastAsia="仿宋_GB2312"/>
          <w:sz w:val="28"/>
          <w:szCs w:val="28"/>
        </w:rPr>
      </w:pPr>
      <w:r>
        <w:rPr>
          <w:rFonts w:eastAsia="仿宋_GB2312"/>
          <w:sz w:val="28"/>
          <w:szCs w:val="28"/>
        </w:rPr>
        <w:pict>
          <v:shape id="_x0000_s1089" type="#_x0000_t32" style="position:absolute;margin-left:322.7pt;margin-top:24.35pt;width:.05pt;height:19.1pt;z-index:65"/>
        </w:pict>
      </w:r>
      <w:r>
        <w:rPr>
          <w:rFonts w:eastAsia="仿宋_GB2312"/>
          <w:sz w:val="28"/>
          <w:szCs w:val="28"/>
        </w:rPr>
        <w:pict>
          <v:shape id="_x0000_s1090" type="#_x0000_t32" style="position:absolute;margin-left:213pt;margin-top:24.35pt;width:.05pt;height:19.1pt;z-index:64"/>
        </w:pict>
      </w:r>
      <w:r>
        <w:rPr>
          <w:rFonts w:eastAsia="仿宋_GB2312"/>
          <w:sz w:val="28"/>
          <w:szCs w:val="28"/>
        </w:rPr>
        <w:pict>
          <v:shape id="_x0000_s1091" type="#_x0000_t32" style="position:absolute;margin-left:109.55pt;margin-top:25.15pt;width:.05pt;height:19.1pt;z-index:60"/>
        </w:pict>
      </w:r>
      <w:r>
        <w:rPr>
          <w:rFonts w:eastAsia="仿宋_GB2312"/>
          <w:sz w:val="28"/>
          <w:szCs w:val="28"/>
        </w:rPr>
        <w:pict>
          <v:shape id="_x0000_s1092" type="#_x0000_t32" style="position:absolute;margin-left:406.35pt;margin-top:26.25pt;width:.05pt;height:19.1pt;z-index:63"/>
        </w:pict>
      </w:r>
      <w:r>
        <w:rPr>
          <w:rFonts w:eastAsia="仿宋_GB2312"/>
          <w:sz w:val="28"/>
          <w:szCs w:val="28"/>
        </w:rPr>
        <w:pict>
          <v:shape id="_x0000_s1093" type="#_x0000_t32" style="position:absolute;margin-left:213pt;margin-top:45.35pt;width:.05pt;height:25.05pt;z-index:62">
            <v:stroke endarrow="block"/>
          </v:shape>
        </w:pict>
      </w:r>
      <w:r>
        <w:rPr>
          <w:rFonts w:eastAsia="仿宋_GB2312"/>
          <w:sz w:val="28"/>
          <w:szCs w:val="28"/>
        </w:rPr>
        <w:pict>
          <v:shape id="_x0000_s1094" type="#_x0000_t32" style="position:absolute;margin-left:18.75pt;margin-top:45.35pt;width:387.6pt;height:.05pt;z-index:61"/>
        </w:pict>
      </w:r>
      <w:r>
        <w:rPr>
          <w:rFonts w:eastAsia="仿宋_GB2312"/>
          <w:sz w:val="28"/>
          <w:szCs w:val="28"/>
        </w:rPr>
        <w:pict>
          <v:shape id="_x0000_s1095" type="#_x0000_t32" style="position:absolute;margin-left:18.75pt;margin-top:26.25pt;width:.05pt;height:19.1pt;z-index:59"/>
        </w:pict>
      </w:r>
    </w:p>
    <w:p w:rsidR="00C622AB" w:rsidRDefault="00C622AB">
      <w:pPr>
        <w:tabs>
          <w:tab w:val="left" w:pos="5385"/>
        </w:tabs>
        <w:rPr>
          <w:rFonts w:eastAsia="仿宋_GB2312"/>
          <w:sz w:val="28"/>
          <w:szCs w:val="28"/>
        </w:rPr>
      </w:pPr>
    </w:p>
    <w:p w:rsidR="00C622AB" w:rsidRDefault="00C622AB">
      <w:pPr>
        <w:tabs>
          <w:tab w:val="left" w:pos="5385"/>
        </w:tabs>
        <w:rPr>
          <w:rFonts w:eastAsia="仿宋_GB2312"/>
          <w:sz w:val="28"/>
          <w:szCs w:val="28"/>
        </w:rPr>
      </w:pPr>
      <w:r>
        <w:rPr>
          <w:rFonts w:eastAsia="仿宋_GB2312"/>
          <w:sz w:val="28"/>
          <w:szCs w:val="28"/>
        </w:rPr>
        <w:pict>
          <v:shape id="_x0000_s1096" type="#_x0000_t202" style="position:absolute;margin-left:-27.25pt;margin-top:1.35pt;width:490.05pt;height:155.25pt;z-index:74" filled="f">
            <v:stroke dashstyle="dashDot"/>
            <v:textbox>
              <w:txbxContent>
                <w:p w:rsidR="00C622AB" w:rsidRDefault="00C622AB"/>
              </w:txbxContent>
            </v:textbox>
          </v:shape>
        </w:pict>
      </w:r>
      <w:r>
        <w:rPr>
          <w:rFonts w:eastAsia="仿宋_GB2312"/>
          <w:sz w:val="28"/>
          <w:szCs w:val="28"/>
        </w:rPr>
        <w:pict>
          <v:shape id="_x0000_s1097" type="#_x0000_t32" style="position:absolute;margin-left:456pt;margin-top:5.85pt;width:.05pt;height:210.3pt;flip:y;z-index:71"/>
        </w:pict>
      </w:r>
      <w:r>
        <w:rPr>
          <w:rFonts w:eastAsia="仿宋_GB2312"/>
          <w:sz w:val="28"/>
          <w:szCs w:val="28"/>
        </w:rPr>
        <w:pict>
          <v:shape id="_x0000_s1098" type="#_x0000_t202" style="position:absolute;margin-left:466.5pt;margin-top:20.85pt;width:22.5pt;height:135.75pt;z-index:97" strokecolor="white">
            <v:textbox>
              <w:txbxContent>
                <w:p w:rsidR="00C622AB" w:rsidRDefault="00C622AB">
                  <w:pPr>
                    <w:spacing w:after="0"/>
                    <w:jc w:val="center"/>
                    <w:rPr>
                      <w:rFonts w:ascii="宋体" w:eastAsia="宋体" w:hAnsi="宋体" w:cs="Traditional Arabic"/>
                      <w:sz w:val="24"/>
                      <w:szCs w:val="24"/>
                    </w:rPr>
                  </w:pPr>
                  <w:r>
                    <w:rPr>
                      <w:rFonts w:ascii="宋体" w:eastAsia="宋体" w:hAnsi="宋体" w:cs="Traditional Arabic" w:hint="eastAsia"/>
                      <w:sz w:val="24"/>
                      <w:szCs w:val="24"/>
                    </w:rPr>
                    <w:t>编制监测报告</w:t>
                  </w:r>
                </w:p>
              </w:txbxContent>
            </v:textbox>
          </v:shape>
        </w:pict>
      </w:r>
      <w:r>
        <w:rPr>
          <w:rFonts w:eastAsia="仿宋_GB2312"/>
          <w:sz w:val="28"/>
          <w:szCs w:val="28"/>
        </w:rPr>
        <w:pict>
          <v:shape id="_x0000_s1099" type="#_x0000_t32" style="position:absolute;margin-left:211.5pt;margin-top:5.85pt;width:244.5pt;height:.05pt;flip:x;z-index:72">
            <v:stroke endarrow="block"/>
          </v:shape>
        </w:pict>
      </w:r>
      <w:r>
        <w:rPr>
          <w:rFonts w:eastAsia="仿宋_GB2312"/>
          <w:sz w:val="28"/>
          <w:szCs w:val="28"/>
        </w:rPr>
        <w:pict>
          <v:shape id="_x0000_s1100" type="#_x0000_t32" style="position:absolute;margin-left:213.75pt;margin-top:16.8pt;width:.05pt;height:22.65pt;z-index:84">
            <v:stroke endarrow="block"/>
          </v:shape>
        </w:pict>
      </w:r>
      <w:r>
        <w:rPr>
          <w:rFonts w:eastAsia="仿宋_GB2312"/>
          <w:sz w:val="28"/>
          <w:szCs w:val="28"/>
        </w:rPr>
        <w:pict>
          <v:shape id="_x0000_s1101" type="#_x0000_t32" style="position:absolute;margin-left:323.45pt;margin-top:17.55pt;width:.05pt;height:22.65pt;z-index:82">
            <v:stroke endarrow="block"/>
          </v:shape>
        </w:pict>
      </w:r>
      <w:r>
        <w:rPr>
          <w:rFonts w:eastAsia="仿宋_GB2312"/>
          <w:sz w:val="28"/>
          <w:szCs w:val="28"/>
        </w:rPr>
        <w:pict>
          <v:shape id="_x0000_s1102" type="#_x0000_t202" style="position:absolute;margin-left:71.25pt;margin-top:39.45pt;width:82.5pt;height:41.4pt;z-index:81">
            <v:textbox>
              <w:txbxContent>
                <w:p w:rsidR="00C622AB" w:rsidRDefault="00C622AB">
                  <w:pPr>
                    <w:spacing w:after="0"/>
                  </w:pPr>
                  <w:r>
                    <w:rPr>
                      <w:rFonts w:hint="eastAsia"/>
                    </w:rPr>
                    <w:t>质控数据分析</w:t>
                  </w:r>
                </w:p>
              </w:txbxContent>
            </v:textbox>
          </v:shape>
        </w:pict>
      </w:r>
      <w:r>
        <w:rPr>
          <w:rFonts w:eastAsia="仿宋_GB2312"/>
          <w:sz w:val="28"/>
          <w:szCs w:val="28"/>
        </w:rPr>
        <w:pict>
          <v:shape id="_x0000_s1103" type="#_x0000_t32" style="position:absolute;margin-left:110.25pt;margin-top:17.55pt;width:.05pt;height:22.65pt;z-index:80">
            <v:stroke endarrow="block"/>
          </v:shape>
        </w:pict>
      </w:r>
      <w:r>
        <w:rPr>
          <w:rFonts w:eastAsia="仿宋_GB2312"/>
          <w:sz w:val="28"/>
          <w:szCs w:val="28"/>
        </w:rPr>
        <w:pict>
          <v:shape id="_x0000_s1104" type="#_x0000_t32" style="position:absolute;margin-left:404.95pt;margin-top:16.6pt;width:.05pt;height:22.65pt;z-index:79">
            <v:stroke endarrow="block"/>
          </v:shape>
        </w:pict>
      </w:r>
      <w:r>
        <w:rPr>
          <w:rFonts w:eastAsia="仿宋_GB2312"/>
          <w:sz w:val="28"/>
          <w:szCs w:val="28"/>
        </w:rPr>
        <w:pict>
          <v:shape id="_x0000_s1105" type="#_x0000_t32" style="position:absolute;margin-left:19.5pt;margin-top:16.2pt;width:.05pt;height:22.65pt;z-index:78">
            <v:stroke endarrow="block"/>
          </v:shape>
        </w:pict>
      </w:r>
      <w:r>
        <w:rPr>
          <w:rFonts w:eastAsia="仿宋_GB2312"/>
          <w:sz w:val="28"/>
          <w:szCs w:val="28"/>
        </w:rPr>
        <w:pict>
          <v:shape id="_x0000_s1106" type="#_x0000_t32" style="position:absolute;margin-left:19.5pt;margin-top:16.2pt;width:385.45pt;height:0;z-index:77"/>
        </w:pict>
      </w:r>
      <w:r>
        <w:rPr>
          <w:rFonts w:eastAsia="仿宋_GB2312"/>
          <w:sz w:val="28"/>
          <w:szCs w:val="28"/>
        </w:rPr>
        <w:pict>
          <v:shape id="_x0000_s1107" type="#_x0000_t202" style="position:absolute;margin-left:-1.45pt;margin-top:38.85pt;width:59.25pt;height:42pt;z-index:75">
            <v:textbox>
              <w:txbxContent>
                <w:p w:rsidR="00C622AB" w:rsidRDefault="00C622AB">
                  <w:pPr>
                    <w:jc w:val="center"/>
                  </w:pPr>
                  <w:r>
                    <w:rPr>
                      <w:rFonts w:hint="eastAsia"/>
                    </w:rPr>
                    <w:t>工况记录结果分析</w:t>
                  </w:r>
                </w:p>
              </w:txbxContent>
            </v:textbox>
          </v:shape>
        </w:pict>
      </w:r>
      <w:r>
        <w:rPr>
          <w:rFonts w:eastAsia="仿宋_GB2312"/>
          <w:sz w:val="28"/>
          <w:szCs w:val="28"/>
        </w:rPr>
        <w:pict>
          <v:shape id="_x0000_s1108" type="#_x0000_t32" style="position:absolute;margin-left:407.1pt;margin-top:81.95pt;width:.05pt;height:19.1pt;z-index:90"/>
        </w:pict>
      </w:r>
      <w:r>
        <w:rPr>
          <w:rFonts w:eastAsia="仿宋_GB2312"/>
          <w:sz w:val="28"/>
          <w:szCs w:val="28"/>
        </w:rPr>
        <w:pict>
          <v:shape id="_x0000_s1109" type="#_x0000_t32" style="position:absolute;margin-left:213.75pt;margin-top:101.05pt;width:.05pt;height:25.05pt;z-index:89">
            <v:stroke endarrow="block"/>
          </v:shape>
        </w:pict>
      </w:r>
      <w:r>
        <w:rPr>
          <w:rFonts w:eastAsia="仿宋_GB2312"/>
          <w:sz w:val="28"/>
          <w:szCs w:val="28"/>
        </w:rPr>
        <w:pict>
          <v:shape id="_x0000_s1110" type="#_x0000_t32" style="position:absolute;margin-left:19.5pt;margin-top:101.05pt;width:387.6pt;height:.05pt;z-index:88"/>
        </w:pict>
      </w:r>
      <w:r>
        <w:rPr>
          <w:rFonts w:eastAsia="仿宋_GB2312"/>
          <w:sz w:val="28"/>
          <w:szCs w:val="28"/>
        </w:rPr>
        <w:pict>
          <v:shape id="_x0000_s1111" type="#_x0000_t32" style="position:absolute;margin-left:110.3pt;margin-top:80.85pt;width:.05pt;height:19.1pt;z-index:87"/>
        </w:pict>
      </w:r>
      <w:r>
        <w:rPr>
          <w:rFonts w:eastAsia="仿宋_GB2312"/>
          <w:sz w:val="28"/>
          <w:szCs w:val="28"/>
        </w:rPr>
        <w:pict>
          <v:shape id="_x0000_s1112" type="#_x0000_t32" style="position:absolute;margin-left:19.5pt;margin-top:81.95pt;width:.05pt;height:19.1pt;z-index:86"/>
        </w:pict>
      </w:r>
    </w:p>
    <w:p w:rsidR="00C622AB" w:rsidRDefault="00C622AB">
      <w:pPr>
        <w:tabs>
          <w:tab w:val="left" w:pos="5385"/>
        </w:tabs>
        <w:rPr>
          <w:rFonts w:eastAsia="仿宋_GB2312"/>
          <w:sz w:val="28"/>
          <w:szCs w:val="28"/>
        </w:rPr>
      </w:pPr>
      <w:r>
        <w:rPr>
          <w:rFonts w:eastAsia="仿宋_GB2312"/>
          <w:sz w:val="28"/>
          <w:szCs w:val="28"/>
        </w:rPr>
        <w:pict>
          <v:shape id="_x0000_s1113" type="#_x0000_t202" style="position:absolute;margin-left:358.55pt;margin-top:12.65pt;width:94.35pt;height:41.2pt;z-index:76">
            <v:textbox>
              <w:txbxContent>
                <w:p w:rsidR="00C622AB" w:rsidRDefault="00C622AB">
                  <w:pPr>
                    <w:spacing w:after="0"/>
                    <w:jc w:val="center"/>
                  </w:pPr>
                  <w:r>
                    <w:rPr>
                      <w:rFonts w:hint="eastAsia"/>
                    </w:rPr>
                    <w:t>其他环境保护设施核查结果分析</w:t>
                  </w:r>
                </w:p>
              </w:txbxContent>
            </v:textbox>
          </v:shape>
        </w:pict>
      </w:r>
      <w:r>
        <w:rPr>
          <w:rFonts w:eastAsia="仿宋_GB2312"/>
          <w:sz w:val="28"/>
          <w:szCs w:val="28"/>
        </w:rPr>
        <w:pict>
          <v:shape id="_x0000_s1114" type="#_x0000_t202" style="position:absolute;margin-left:268.5pt;margin-top:13.3pt;width:87.75pt;height:41.75pt;z-index:83">
            <v:textbox>
              <w:txbxContent>
                <w:p w:rsidR="00C622AB" w:rsidRDefault="00C622AB">
                  <w:pPr>
                    <w:spacing w:after="0"/>
                    <w:jc w:val="center"/>
                  </w:pPr>
                  <w:r>
                    <w:rPr>
                      <w:rFonts w:hint="eastAsia"/>
                    </w:rPr>
                    <w:t>环境质量影响分析与评价</w:t>
                  </w:r>
                </w:p>
              </w:txbxContent>
            </v:textbox>
          </v:shape>
        </w:pict>
      </w:r>
      <w:r>
        <w:rPr>
          <w:rFonts w:eastAsia="仿宋_GB2312"/>
          <w:sz w:val="28"/>
          <w:szCs w:val="28"/>
        </w:rPr>
        <w:pict>
          <v:shape id="_x0000_s1115" type="#_x0000_t202" style="position:absolute;margin-left:168.75pt;margin-top:13.3pt;width:88.5pt;height:40.65pt;z-index:85">
            <v:textbox>
              <w:txbxContent>
                <w:p w:rsidR="00C622AB" w:rsidRDefault="00C622AB">
                  <w:pPr>
                    <w:spacing w:after="0" w:line="216" w:lineRule="auto"/>
                    <w:jc w:val="center"/>
                  </w:pPr>
                  <w:r>
                    <w:rPr>
                      <w:rFonts w:hint="eastAsia"/>
                    </w:rPr>
                    <w:t>监测结果分析与评价</w:t>
                  </w:r>
                </w:p>
              </w:txbxContent>
            </v:textbox>
          </v:shape>
        </w:pict>
      </w:r>
    </w:p>
    <w:p w:rsidR="00C622AB" w:rsidRDefault="00C622AB">
      <w:pPr>
        <w:tabs>
          <w:tab w:val="left" w:pos="5385"/>
        </w:tabs>
        <w:rPr>
          <w:rFonts w:eastAsia="仿宋_GB2312"/>
          <w:sz w:val="28"/>
          <w:szCs w:val="28"/>
        </w:rPr>
      </w:pPr>
    </w:p>
    <w:p w:rsidR="00C622AB" w:rsidRDefault="00C622AB">
      <w:pPr>
        <w:tabs>
          <w:tab w:val="left" w:pos="5385"/>
        </w:tabs>
        <w:rPr>
          <w:rFonts w:eastAsia="仿宋_GB2312"/>
          <w:sz w:val="28"/>
          <w:szCs w:val="28"/>
        </w:rPr>
      </w:pPr>
      <w:r>
        <w:rPr>
          <w:rFonts w:eastAsia="仿宋_GB2312"/>
          <w:sz w:val="28"/>
          <w:szCs w:val="28"/>
        </w:rPr>
        <w:pict>
          <v:shape id="_x0000_s1116" type="#_x0000_t32" style="position:absolute;margin-left:323.45pt;margin-top:.85pt;width:.05pt;height:19.1pt;z-index:92"/>
        </w:pict>
      </w:r>
      <w:r>
        <w:rPr>
          <w:rFonts w:eastAsia="仿宋_GB2312"/>
          <w:sz w:val="28"/>
          <w:szCs w:val="28"/>
        </w:rPr>
        <w:pict>
          <v:shape id="_x0000_s1117" type="#_x0000_t32" style="position:absolute;margin-left:213.75pt;margin-top:.85pt;width:.05pt;height:19.1pt;z-index:91"/>
        </w:pict>
      </w:r>
    </w:p>
    <w:p w:rsidR="00C622AB" w:rsidRDefault="00C622AB">
      <w:pPr>
        <w:tabs>
          <w:tab w:val="left" w:pos="5385"/>
        </w:tabs>
        <w:rPr>
          <w:rFonts w:eastAsia="仿宋_GB2312"/>
          <w:sz w:val="28"/>
          <w:szCs w:val="28"/>
        </w:rPr>
      </w:pPr>
      <w:r>
        <w:rPr>
          <w:rFonts w:eastAsia="仿宋_GB2312"/>
          <w:sz w:val="28"/>
          <w:szCs w:val="28"/>
        </w:rPr>
        <w:pict>
          <v:shape id="_x0000_s1118" type="#_x0000_t202" style="position:absolute;margin-left:124.6pt;margin-top:16.6pt;width:176.9pt;height:24.45pt;z-index:66">
            <v:textbox>
              <w:txbxContent>
                <w:p w:rsidR="00C622AB" w:rsidRDefault="00C622AB">
                  <w:pPr>
                    <w:jc w:val="center"/>
                  </w:pPr>
                  <w:r>
                    <w:rPr>
                      <w:rFonts w:hint="eastAsia"/>
                    </w:rPr>
                    <w:t>编制验收监测报告</w:t>
                  </w:r>
                </w:p>
              </w:txbxContent>
            </v:textbox>
          </v:shape>
        </w:pict>
      </w:r>
    </w:p>
    <w:p w:rsidR="00C622AB" w:rsidRDefault="00C622AB">
      <w:pPr>
        <w:tabs>
          <w:tab w:val="left" w:pos="5385"/>
        </w:tabs>
        <w:rPr>
          <w:rFonts w:eastAsia="仿宋_GB2312"/>
          <w:sz w:val="28"/>
          <w:szCs w:val="28"/>
        </w:rPr>
      </w:pPr>
      <w:r>
        <w:rPr>
          <w:rFonts w:eastAsia="仿宋_GB2312"/>
          <w:sz w:val="28"/>
          <w:szCs w:val="28"/>
        </w:rPr>
        <w:pict>
          <v:shape id="_x0000_s1119" type="#_x0000_t32" style="position:absolute;margin-left:213pt;margin-top:14.55pt;width:.05pt;height:24pt;z-index:46">
            <v:stroke endarrow="block"/>
          </v:shape>
        </w:pict>
      </w:r>
    </w:p>
    <w:p w:rsidR="00C622AB" w:rsidRDefault="00C622AB">
      <w:pPr>
        <w:tabs>
          <w:tab w:val="left" w:pos="5385"/>
        </w:tabs>
        <w:rPr>
          <w:rFonts w:eastAsia="仿宋_GB2312"/>
          <w:sz w:val="28"/>
          <w:szCs w:val="28"/>
        </w:rPr>
      </w:pPr>
      <w:r>
        <w:rPr>
          <w:rFonts w:eastAsia="仿宋_GB2312"/>
          <w:sz w:val="28"/>
          <w:szCs w:val="28"/>
        </w:rPr>
        <w:pict>
          <v:shape id="_x0000_s1120" type="#_x0000_t202" style="position:absolute;margin-left:125.8pt;margin-top:11.65pt;width:164.45pt;height:25.1pt;z-index:1">
            <v:textbox>
              <w:txbxContent>
                <w:p w:rsidR="00C622AB" w:rsidRDefault="00C622AB">
                  <w:pPr>
                    <w:jc w:val="center"/>
                  </w:pPr>
                  <w:r>
                    <w:rPr>
                      <w:rFonts w:hint="eastAsia"/>
                    </w:rPr>
                    <w:t>提出验收意见</w:t>
                  </w:r>
                </w:p>
              </w:txbxContent>
            </v:textbox>
          </v:shape>
        </w:pict>
      </w:r>
    </w:p>
    <w:p w:rsidR="00C622AB" w:rsidRDefault="00C622AB">
      <w:pPr>
        <w:tabs>
          <w:tab w:val="left" w:pos="5385"/>
        </w:tabs>
        <w:rPr>
          <w:rFonts w:eastAsia="仿宋_GB2312"/>
          <w:sz w:val="28"/>
          <w:szCs w:val="28"/>
        </w:rPr>
      </w:pPr>
      <w:r>
        <w:rPr>
          <w:rFonts w:eastAsia="仿宋_GB2312"/>
          <w:sz w:val="28"/>
          <w:szCs w:val="28"/>
        </w:rPr>
        <w:pict>
          <v:shape id="_x0000_s1121" type="#_x0000_t202" style="position:absolute;margin-left:156.75pt;margin-top:25.65pt;width:82.5pt;height:27.15pt;z-index:69" filled="f" stroked="f">
            <v:textbox>
              <w:txbxContent>
                <w:p w:rsidR="00C622AB" w:rsidRDefault="00C622AB">
                  <w:pPr>
                    <w:spacing w:after="0"/>
                    <w:jc w:val="center"/>
                  </w:pPr>
                  <w:r>
                    <w:rPr>
                      <w:rFonts w:hint="eastAsia"/>
                    </w:rPr>
                    <w:t>合格</w:t>
                  </w:r>
                </w:p>
              </w:txbxContent>
            </v:textbox>
          </v:shape>
        </w:pict>
      </w:r>
      <w:r>
        <w:rPr>
          <w:rFonts w:eastAsia="仿宋_GB2312"/>
          <w:sz w:val="28"/>
          <w:szCs w:val="28"/>
        </w:rPr>
        <w:pict>
          <v:shape id="_x0000_s1122" type="#_x0000_t202" style="position:absolute;margin-left:222.5pt;margin-top:25.65pt;width:176.95pt;height:27.15pt;z-index:70" filled="f" stroked="f">
            <v:textbox>
              <w:txbxContent>
                <w:p w:rsidR="00C622AB" w:rsidRDefault="00C622AB">
                  <w:pPr>
                    <w:spacing w:after="0"/>
                    <w:jc w:val="center"/>
                  </w:pPr>
                  <w:r>
                    <w:rPr>
                      <w:rFonts w:hint="eastAsia"/>
                    </w:rPr>
                    <w:t>存在问题需要整改</w:t>
                  </w:r>
                </w:p>
              </w:txbxContent>
            </v:textbox>
          </v:shape>
        </w:pict>
      </w:r>
      <w:r>
        <w:rPr>
          <w:rFonts w:eastAsia="仿宋_GB2312"/>
          <w:sz w:val="28"/>
          <w:szCs w:val="28"/>
        </w:rPr>
        <w:pict>
          <v:shape id="_x0000_s1123" type="#_x0000_t32" style="position:absolute;margin-left:211.6pt;margin-top:9.85pt;width:.05pt;height:56.3pt;z-index:2">
            <v:stroke endarrow="block"/>
          </v:shape>
        </w:pict>
      </w:r>
    </w:p>
    <w:p w:rsidR="00C622AB" w:rsidRDefault="00C622AB">
      <w:pPr>
        <w:tabs>
          <w:tab w:val="left" w:pos="5385"/>
        </w:tabs>
        <w:rPr>
          <w:rFonts w:eastAsia="仿宋_GB2312"/>
          <w:sz w:val="28"/>
          <w:szCs w:val="28"/>
        </w:rPr>
      </w:pPr>
      <w:r>
        <w:rPr>
          <w:rFonts w:eastAsia="仿宋_GB2312"/>
          <w:sz w:val="28"/>
          <w:szCs w:val="28"/>
        </w:rPr>
        <w:pict>
          <v:shape id="_x0000_s1124" type="#_x0000_t202" style="position:absolute;margin-left:-10.25pt;margin-top:14.15pt;width:130.8pt;height:25.1pt;z-index:100">
            <v:textbox>
              <w:txbxContent>
                <w:p w:rsidR="00C622AB" w:rsidRDefault="00C622AB">
                  <w:pPr>
                    <w:jc w:val="center"/>
                  </w:pPr>
                  <w:r>
                    <w:rPr>
                      <w:rFonts w:hint="eastAsia"/>
                    </w:rPr>
                    <w:t>其他需要说明的事项</w:t>
                  </w:r>
                </w:p>
              </w:txbxContent>
            </v:textbox>
          </v:shape>
        </w:pict>
      </w:r>
      <w:r>
        <w:rPr>
          <w:rFonts w:eastAsia="仿宋_GB2312"/>
          <w:sz w:val="28"/>
          <w:szCs w:val="28"/>
        </w:rPr>
        <w:pict>
          <v:shape id="_x0000_s1125" type="#_x0000_t32" style="position:absolute;margin-left:120.5pt;margin-top:25.9pt;width:90.3pt;height:.05pt;z-index:99">
            <v:stroke endarrow="block"/>
          </v:shape>
        </w:pict>
      </w:r>
      <w:r>
        <w:rPr>
          <w:rFonts w:eastAsia="仿宋_GB2312"/>
          <w:sz w:val="28"/>
          <w:szCs w:val="28"/>
        </w:rPr>
        <w:pict>
          <v:shape id="_x0000_s1126" type="#_x0000_t32" style="position:absolute;margin-left:212.35pt;margin-top:.95pt;width:243.8pt;height:0;z-index:68"/>
        </w:pict>
      </w:r>
    </w:p>
    <w:p w:rsidR="00C622AB" w:rsidRDefault="00C622AB">
      <w:pPr>
        <w:tabs>
          <w:tab w:val="left" w:pos="5385"/>
        </w:tabs>
        <w:rPr>
          <w:rFonts w:eastAsia="仿宋_GB2312"/>
          <w:sz w:val="28"/>
          <w:szCs w:val="28"/>
        </w:rPr>
      </w:pPr>
      <w:r>
        <w:rPr>
          <w:rFonts w:eastAsia="仿宋_GB2312"/>
          <w:sz w:val="28"/>
          <w:szCs w:val="28"/>
        </w:rPr>
        <w:pict>
          <v:shape id="_x0000_s1127" type="#_x0000_t202" style="position:absolute;margin-left:132.7pt;margin-top:12.35pt;width:164.45pt;height:26.35pt;z-index:67">
            <v:textbox>
              <w:txbxContent>
                <w:p w:rsidR="00C622AB" w:rsidRDefault="00C622AB">
                  <w:pPr>
                    <w:jc w:val="center"/>
                  </w:pPr>
                  <w:r>
                    <w:rPr>
                      <w:rFonts w:hint="eastAsia"/>
                    </w:rPr>
                    <w:t>形成验收报告</w:t>
                  </w:r>
                </w:p>
              </w:txbxContent>
            </v:textbox>
          </v:shape>
        </w:pict>
      </w:r>
    </w:p>
    <w:p w:rsidR="00C622AB" w:rsidRDefault="00C622AB">
      <w:pPr>
        <w:tabs>
          <w:tab w:val="left" w:pos="5385"/>
        </w:tabs>
        <w:rPr>
          <w:rFonts w:eastAsia="仿宋_GB2312"/>
          <w:sz w:val="28"/>
          <w:szCs w:val="28"/>
        </w:rPr>
      </w:pPr>
      <w:r>
        <w:rPr>
          <w:rFonts w:eastAsia="仿宋_GB2312"/>
          <w:sz w:val="21"/>
          <w:szCs w:val="21"/>
        </w:rPr>
        <w:pict>
          <v:shape id="_x0000_s1128" type="#_x0000_t32" style="position:absolute;margin-left:211.5pt;margin-top:13pt;width:.05pt;height:24pt;z-index:101">
            <v:stroke endarrow="block"/>
          </v:shape>
        </w:pict>
      </w:r>
    </w:p>
    <w:p w:rsidR="00C622AB" w:rsidRDefault="00C622AB">
      <w:pPr>
        <w:tabs>
          <w:tab w:val="left" w:pos="5385"/>
        </w:tabs>
        <w:jc w:val="center"/>
        <w:rPr>
          <w:rFonts w:eastAsia="仿宋_GB2312"/>
          <w:sz w:val="21"/>
          <w:szCs w:val="21"/>
        </w:rPr>
      </w:pPr>
      <w:r>
        <w:rPr>
          <w:rFonts w:eastAsia="仿宋_GB2312"/>
          <w:sz w:val="21"/>
          <w:szCs w:val="21"/>
        </w:rPr>
        <w:pict>
          <v:shape id="_x0000_s1129" type="#_x0000_t202" style="position:absolute;left:0;text-align:left;margin-left:125pt;margin-top:10.45pt;width:176.95pt;height:26.35pt;z-index:102">
            <v:textbox>
              <w:txbxContent>
                <w:p w:rsidR="00C622AB" w:rsidRDefault="00C622AB">
                  <w:pPr>
                    <w:jc w:val="center"/>
                  </w:pPr>
                  <w:r>
                    <w:rPr>
                      <w:rFonts w:hint="eastAsia"/>
                    </w:rPr>
                    <w:t>公开、登记相关信息并建立档案</w:t>
                  </w:r>
                </w:p>
              </w:txbxContent>
            </v:textbox>
          </v:shape>
        </w:pict>
      </w:r>
    </w:p>
    <w:p w:rsidR="00C622AB" w:rsidRDefault="00C622AB">
      <w:pPr>
        <w:tabs>
          <w:tab w:val="left" w:pos="5385"/>
        </w:tabs>
        <w:jc w:val="center"/>
        <w:rPr>
          <w:rFonts w:eastAsia="仿宋_GB2312"/>
          <w:sz w:val="21"/>
          <w:szCs w:val="21"/>
        </w:rPr>
      </w:pPr>
    </w:p>
    <w:p w:rsidR="00C622AB" w:rsidRDefault="00C622AB">
      <w:pPr>
        <w:tabs>
          <w:tab w:val="left" w:pos="5385"/>
        </w:tabs>
        <w:jc w:val="center"/>
        <w:rPr>
          <w:rFonts w:eastAsia="仿宋_GB2312"/>
          <w:sz w:val="21"/>
          <w:szCs w:val="21"/>
        </w:rPr>
      </w:pPr>
      <w:r>
        <w:rPr>
          <w:rFonts w:eastAsia="仿宋_GB2312" w:hint="eastAsia"/>
          <w:sz w:val="21"/>
          <w:szCs w:val="21"/>
        </w:rPr>
        <w:t>图</w:t>
      </w:r>
      <w:r>
        <w:rPr>
          <w:rFonts w:eastAsia="仿宋_GB2312" w:hint="eastAsia"/>
          <w:sz w:val="21"/>
          <w:szCs w:val="21"/>
        </w:rPr>
        <w:t xml:space="preserve">1  </w:t>
      </w:r>
      <w:r>
        <w:rPr>
          <w:rFonts w:eastAsia="仿宋_GB2312" w:hint="eastAsia"/>
          <w:sz w:val="21"/>
          <w:szCs w:val="21"/>
        </w:rPr>
        <w:t>验收程序框图</w:t>
      </w:r>
    </w:p>
    <w:p w:rsidR="00C622AB" w:rsidRDefault="00C622AB">
      <w:pPr>
        <w:adjustRightInd/>
        <w:snapToGrid/>
        <w:spacing w:line="220" w:lineRule="atLeast"/>
        <w:rPr>
          <w:rFonts w:ascii="宋体" w:eastAsia="宋体" w:hAnsi="宋体"/>
          <w:b/>
          <w:bCs/>
          <w:kern w:val="2"/>
          <w:sz w:val="21"/>
          <w:szCs w:val="21"/>
        </w:rPr>
      </w:pPr>
      <w:r>
        <w:rPr>
          <w:rFonts w:ascii="宋体" w:eastAsia="宋体" w:hAnsi="宋体"/>
          <w:b/>
          <w:szCs w:val="21"/>
        </w:rPr>
        <w:br w:type="page"/>
      </w:r>
    </w:p>
    <w:p w:rsidR="00C622AB" w:rsidRDefault="00C622AB">
      <w:pPr>
        <w:pStyle w:val="2"/>
        <w:rPr>
          <w:rFonts w:ascii="宋体" w:hAnsi="宋体"/>
          <w:szCs w:val="21"/>
        </w:rPr>
      </w:pPr>
      <w:r>
        <w:rPr>
          <w:rFonts w:ascii="宋体" w:hAnsi="宋体" w:hint="eastAsia"/>
          <w:b/>
          <w:szCs w:val="21"/>
        </w:rPr>
        <w:t>4验收自查</w:t>
      </w:r>
    </w:p>
    <w:p w:rsidR="00C622AB" w:rsidRDefault="00C622AB">
      <w:pPr>
        <w:pStyle w:val="2"/>
        <w:rPr>
          <w:rFonts w:ascii="宋体" w:hAnsi="宋体"/>
          <w:szCs w:val="21"/>
        </w:rPr>
      </w:pPr>
      <w:r>
        <w:rPr>
          <w:rFonts w:ascii="宋体" w:hAnsi="宋体" w:hint="eastAsia"/>
          <w:szCs w:val="21"/>
        </w:rPr>
        <w:t>4.1环保手续履行情况</w:t>
      </w:r>
    </w:p>
    <w:p w:rsidR="00C622AB" w:rsidRDefault="00C622AB">
      <w:pPr>
        <w:ind w:firstLineChars="200" w:firstLine="420"/>
        <w:rPr>
          <w:rFonts w:ascii="宋体" w:eastAsia="宋体" w:hAnsi="宋体"/>
          <w:bCs/>
          <w:kern w:val="2"/>
          <w:sz w:val="21"/>
          <w:szCs w:val="21"/>
        </w:rPr>
      </w:pPr>
      <w:r>
        <w:rPr>
          <w:rFonts w:ascii="宋体" w:eastAsia="宋体" w:hAnsi="宋体" w:hint="eastAsia"/>
          <w:bCs/>
          <w:kern w:val="2"/>
          <w:sz w:val="21"/>
          <w:szCs w:val="21"/>
        </w:rPr>
        <w:t>主要包括环境影响报告书（表）的编制及其审批部门的审批决定，初步设计（环保篇）等文件的编制，</w:t>
      </w:r>
      <w:r>
        <w:rPr>
          <w:rFonts w:ascii="宋体" w:eastAsia="宋体" w:hAnsi="宋体" w:hint="eastAsia"/>
          <w:sz w:val="21"/>
          <w:szCs w:val="21"/>
        </w:rPr>
        <w:t>建设过程中的重大变动及相应手续完成情况，国家与地方环境保护部门对项目的督查、整改要求的落实情况，以及排污许可证申领情况等。</w:t>
      </w:r>
    </w:p>
    <w:p w:rsidR="00C622AB" w:rsidRDefault="00C622AB">
      <w:pPr>
        <w:pStyle w:val="2"/>
        <w:rPr>
          <w:rFonts w:ascii="宋体" w:hAnsi="宋体"/>
          <w:szCs w:val="21"/>
        </w:rPr>
      </w:pPr>
      <w:r>
        <w:rPr>
          <w:rFonts w:ascii="宋体" w:hAnsi="宋体" w:hint="eastAsia"/>
          <w:szCs w:val="21"/>
        </w:rPr>
        <w:t>4.2项目建成情况</w:t>
      </w:r>
    </w:p>
    <w:p w:rsidR="00C622AB" w:rsidRDefault="00C622AB">
      <w:pPr>
        <w:ind w:firstLineChars="200" w:firstLine="420"/>
        <w:rPr>
          <w:rFonts w:ascii="宋体" w:eastAsia="宋体" w:hAnsi="宋体"/>
          <w:szCs w:val="21"/>
        </w:rPr>
      </w:pPr>
      <w:r>
        <w:rPr>
          <w:rFonts w:ascii="宋体" w:eastAsia="宋体" w:hAnsi="宋体" w:hint="eastAsia"/>
          <w:bCs/>
          <w:kern w:val="2"/>
          <w:sz w:val="21"/>
          <w:szCs w:val="21"/>
        </w:rPr>
        <w:t>对照环境影响报告书（表）等文件，</w:t>
      </w:r>
      <w:r>
        <w:rPr>
          <w:rFonts w:ascii="宋体" w:eastAsia="宋体" w:hAnsi="宋体" w:hint="eastAsia"/>
          <w:szCs w:val="21"/>
        </w:rPr>
        <w:t>自查项目建设性质、规模、地点，主要生产工艺、产品及产量、原辅料消耗，项目主体工程、辅助工程、公用工程、贮运工程和依托工程内容及规模等情况。</w:t>
      </w:r>
    </w:p>
    <w:p w:rsidR="00C622AB" w:rsidRDefault="00C622AB">
      <w:pPr>
        <w:pStyle w:val="2"/>
        <w:rPr>
          <w:rFonts w:ascii="宋体" w:hAnsi="宋体"/>
          <w:szCs w:val="21"/>
        </w:rPr>
      </w:pPr>
      <w:r>
        <w:rPr>
          <w:rFonts w:ascii="宋体" w:hAnsi="宋体" w:hint="eastAsia"/>
          <w:szCs w:val="21"/>
        </w:rPr>
        <w:t>4.3 环境保护设施建设情况</w:t>
      </w:r>
    </w:p>
    <w:p w:rsidR="00C622AB" w:rsidRDefault="00C622AB">
      <w:pPr>
        <w:pStyle w:val="2"/>
        <w:rPr>
          <w:rFonts w:ascii="宋体" w:hAnsi="宋体" w:cs="宋体"/>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szCs w:val="21"/>
          </w:rPr>
          <w:t>4.3.1</w:t>
        </w:r>
      </w:smartTag>
      <w:r>
        <w:rPr>
          <w:rFonts w:ascii="宋体" w:hAnsi="宋体" w:hint="eastAsia"/>
          <w:szCs w:val="21"/>
        </w:rPr>
        <w:t>建设过程：</w:t>
      </w:r>
      <w:r>
        <w:rPr>
          <w:rFonts w:ascii="宋体" w:hAnsi="宋体" w:cs="宋体" w:hint="eastAsia"/>
          <w:szCs w:val="21"/>
        </w:rPr>
        <w:t>施工合同中是否涵盖环境保护设施的建设内容和要求，是否有环境保护设施建设进度和资金使用内容，项目实际环保投资总额占项目实际总投资额的百分比，项目竣工报告中是否有环境保护设施调试运行记录等。</w:t>
      </w:r>
    </w:p>
    <w:p w:rsidR="00C622AB" w:rsidRDefault="00C622AB">
      <w:pPr>
        <w:pStyle w:val="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szCs w:val="21"/>
          </w:rPr>
          <w:t>4.3.2</w:t>
        </w:r>
      </w:smartTag>
      <w:r>
        <w:rPr>
          <w:rFonts w:ascii="宋体" w:hAnsi="宋体" w:hint="eastAsia"/>
          <w:szCs w:val="21"/>
        </w:rPr>
        <w:t>污染物治理/处置设施：按照废气、废水、噪声、固体废物的顺序，逐项自查环境影响报告书（表）及其审批部门审批决定中的污染物治理/处置设施建成情况，如废水处理设施类别、规模及工艺；废气处理设施类别、处理能力、工艺及排气筒数量、主要噪声源的防噪降噪设施、固体废物的储运场所及处置设施等。</w:t>
      </w:r>
    </w:p>
    <w:p w:rsidR="00C622AB" w:rsidRDefault="00C622AB">
      <w:pPr>
        <w:pStyle w:val="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szCs w:val="21"/>
          </w:rPr>
          <w:t>4.3.3</w:t>
        </w:r>
      </w:smartTag>
      <w:r>
        <w:rPr>
          <w:rFonts w:ascii="宋体" w:hAnsi="宋体" w:hint="eastAsia"/>
          <w:szCs w:val="21"/>
        </w:rPr>
        <w:t>其他环境保护设施：按照环境风险、在线监测和其他设施等的顺序，逐项自查环境影响报告书（表）及其审批部门审批决定中的其他环境保护设施建成情况，如装置区围堰、重点区域防渗工程、事故池、在线监测装置、“以新带老”改造工程、关停或拆除旧机组或装置、淘汰落后生产线、生态恢复工程、绿化工程、边坡防护工程等。</w:t>
      </w:r>
    </w:p>
    <w:p w:rsidR="00C622AB" w:rsidRDefault="00C622AB">
      <w:pPr>
        <w:pStyle w:val="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szCs w:val="21"/>
          </w:rPr>
          <w:t>4.3.3</w:t>
        </w:r>
      </w:smartTag>
      <w:r>
        <w:rPr>
          <w:rFonts w:ascii="宋体" w:hAnsi="宋体" w:hint="eastAsia"/>
          <w:szCs w:val="21"/>
        </w:rPr>
        <w:t>自查结果发现环境保护设施建成情况未完全落实环境影响报告书（表）及审批部门审批决定要求的应及时整改。</w:t>
      </w:r>
    </w:p>
    <w:p w:rsidR="00C622AB" w:rsidRDefault="00C622AB">
      <w:pPr>
        <w:pStyle w:val="2"/>
        <w:rPr>
          <w:rFonts w:ascii="宋体" w:hAnsi="宋体"/>
          <w:szCs w:val="21"/>
        </w:rPr>
      </w:pPr>
      <w:r>
        <w:rPr>
          <w:rFonts w:ascii="宋体" w:hAnsi="宋体" w:hint="eastAsia"/>
          <w:szCs w:val="21"/>
        </w:rPr>
        <w:t>4.4自查结果发现项目性质、规模、地点、采用的生产工艺或者防治污染、防止生态破坏的措施发生重大变动，而未重新报批环境影响报告书（表）或环境影响报告书（表）未经批准的，建设单位应及时履行相关手续。</w:t>
      </w:r>
    </w:p>
    <w:p w:rsidR="00C622AB" w:rsidRDefault="00C622AB">
      <w:pPr>
        <w:pStyle w:val="2"/>
        <w:rPr>
          <w:rFonts w:ascii="宋体" w:hAnsi="宋体" w:cs="宋体"/>
          <w:b/>
          <w:szCs w:val="21"/>
        </w:rPr>
      </w:pPr>
      <w:r>
        <w:rPr>
          <w:rFonts w:ascii="宋体" w:hAnsi="宋体" w:cs="宋体" w:hint="eastAsia"/>
          <w:b/>
          <w:szCs w:val="21"/>
        </w:rPr>
        <w:t>5 验收监测方案与验收监测报告编制</w:t>
      </w:r>
    </w:p>
    <w:p w:rsidR="00C622AB" w:rsidRDefault="00C622AB">
      <w:pPr>
        <w:pStyle w:val="NormalWeb"/>
        <w:spacing w:before="0" w:beforeAutospacing="0" w:after="0" w:afterAutospacing="0" w:line="360" w:lineRule="exact"/>
        <w:jc w:val="both"/>
        <w:outlineLvl w:val="0"/>
        <w:rPr>
          <w:b/>
          <w:bCs/>
          <w:kern w:val="2"/>
          <w:sz w:val="21"/>
          <w:szCs w:val="21"/>
        </w:rPr>
      </w:pPr>
      <w:r>
        <w:rPr>
          <w:rFonts w:hint="eastAsia"/>
          <w:b/>
          <w:bCs/>
          <w:kern w:val="2"/>
          <w:sz w:val="21"/>
          <w:szCs w:val="21"/>
        </w:rPr>
        <w:t>5.1验收监测方案编制</w:t>
      </w:r>
    </w:p>
    <w:p w:rsidR="00C622AB" w:rsidRDefault="00C622AB">
      <w:pPr>
        <w:pStyle w:val="NormalWeb"/>
        <w:spacing w:before="0" w:beforeAutospacing="0" w:after="0" w:afterAutospacing="0" w:line="360" w:lineRule="exact"/>
        <w:jc w:val="both"/>
        <w:outlineLvl w:val="0"/>
        <w:rPr>
          <w:b/>
          <w:bCs/>
          <w:kern w:val="2"/>
          <w:sz w:val="21"/>
          <w:szCs w:val="21"/>
        </w:rPr>
      </w:pPr>
      <w:smartTag w:uri="urn:schemas-microsoft-com:office:smarttags" w:element="chsdate">
        <w:smartTagPr>
          <w:attr w:name="Year" w:val="1899"/>
          <w:attr w:name="Month" w:val="12"/>
          <w:attr w:name="Day" w:val="30"/>
          <w:attr w:name="IsLunarDate" w:val="False"/>
          <w:attr w:name="IsROCDate" w:val="False"/>
        </w:smartTagPr>
        <w:r>
          <w:rPr>
            <w:rFonts w:hint="eastAsia"/>
            <w:b/>
            <w:bCs/>
            <w:kern w:val="2"/>
            <w:sz w:val="21"/>
            <w:szCs w:val="21"/>
          </w:rPr>
          <w:t>5.1.1</w:t>
        </w:r>
      </w:smartTag>
      <w:r>
        <w:rPr>
          <w:rFonts w:hint="eastAsia"/>
          <w:b/>
          <w:bCs/>
          <w:kern w:val="2"/>
          <w:sz w:val="21"/>
          <w:szCs w:val="21"/>
        </w:rPr>
        <w:t>验收监测方案编制目的及要求</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编制验收监测方案是根据验收自查结果，明确工程实际建设情况和环境保护设施落实情况，在此基础上</w:t>
      </w:r>
      <w:r>
        <w:rPr>
          <w:color w:val="000000"/>
          <w:sz w:val="21"/>
          <w:szCs w:val="21"/>
        </w:rPr>
        <w:t>确定验收工作范围、验收评价标准</w:t>
      </w:r>
      <w:r>
        <w:rPr>
          <w:rFonts w:hint="eastAsia"/>
          <w:color w:val="000000"/>
          <w:sz w:val="21"/>
          <w:szCs w:val="21"/>
        </w:rPr>
        <w:t>，明确监测期间工况记录方法，确定考核环境保护设施运行效果和污染物达标排放情况的验收监测点位、因子、频次等，确定考核其他环境保护设施有效性以及是否达到设计要求的验收核查内容，制定确保验收监测数据质量的质量保证和质量控制具体方案</w:t>
      </w:r>
      <w:r>
        <w:rPr>
          <w:color w:val="000000"/>
          <w:sz w:val="21"/>
          <w:szCs w:val="21"/>
        </w:rPr>
        <w:t>。</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建设单位可根据自主开展建设项目竣工环境保护验收的具体情况，自行决定是否编制验收监测方案。</w:t>
      </w:r>
      <w:r>
        <w:rPr>
          <w:rFonts w:hint="eastAsia"/>
          <w:sz w:val="21"/>
          <w:szCs w:val="21"/>
        </w:rPr>
        <w:t>验收监测方案作为实施验收监测与</w:t>
      </w:r>
      <w:r>
        <w:rPr>
          <w:rFonts w:hint="eastAsia"/>
          <w:color w:val="000000"/>
          <w:sz w:val="21"/>
          <w:szCs w:val="21"/>
        </w:rPr>
        <w:t>核查的依据，有助于验收监测与核查工作开展的更加全面和高效。</w:t>
      </w:r>
    </w:p>
    <w:p w:rsidR="00C622AB" w:rsidRDefault="00C622AB">
      <w:pPr>
        <w:pStyle w:val="2"/>
        <w:rPr>
          <w:rFonts w:ascii="宋体" w:hAnsi="宋体" w:cs="宋体"/>
          <w:b/>
          <w:color w:val="000000"/>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cs="宋体" w:hint="eastAsia"/>
            <w:b/>
            <w:color w:val="000000"/>
            <w:szCs w:val="21"/>
          </w:rPr>
          <w:lastRenderedPageBreak/>
          <w:t>5.1.2</w:t>
        </w:r>
      </w:smartTag>
      <w:r>
        <w:rPr>
          <w:rFonts w:ascii="宋体" w:hAnsi="宋体" w:cs="宋体" w:hint="eastAsia"/>
          <w:b/>
          <w:color w:val="000000"/>
          <w:szCs w:val="21"/>
        </w:rPr>
        <w:t>验收监测方案推荐内容</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验收项目概况、验收依据、</w:t>
      </w:r>
      <w:r>
        <w:rPr>
          <w:color w:val="000000"/>
          <w:sz w:val="21"/>
          <w:szCs w:val="21"/>
        </w:rPr>
        <w:t>工程</w:t>
      </w:r>
      <w:r>
        <w:rPr>
          <w:rFonts w:hint="eastAsia"/>
          <w:color w:val="000000"/>
          <w:sz w:val="21"/>
          <w:szCs w:val="21"/>
        </w:rPr>
        <w:t>建设情况、环境保护设施、验收执行标准、验收监测内容、现场监测注意事项、其他环保设施核查内容、质量保证和质量控制方案等。</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验收执行标准确定原则见本指南“6验收执行标准”部分、验收监测内容确定依据、工况记录要求和质量保证和质量控制要求见本指南“6验收监测技术要求”部分。</w:t>
      </w:r>
    </w:p>
    <w:p w:rsidR="00C622AB" w:rsidRDefault="00C622AB">
      <w:pPr>
        <w:pStyle w:val="NormalWeb"/>
        <w:spacing w:before="0" w:beforeAutospacing="0" w:after="0" w:afterAutospacing="0" w:line="360" w:lineRule="exact"/>
        <w:jc w:val="both"/>
        <w:outlineLvl w:val="0"/>
        <w:rPr>
          <w:b/>
          <w:bCs/>
          <w:color w:val="000000"/>
          <w:kern w:val="2"/>
          <w:sz w:val="21"/>
          <w:szCs w:val="21"/>
        </w:rPr>
      </w:pPr>
      <w:r>
        <w:rPr>
          <w:rFonts w:hint="eastAsia"/>
          <w:b/>
          <w:bCs/>
          <w:color w:val="000000"/>
          <w:kern w:val="2"/>
          <w:sz w:val="21"/>
          <w:szCs w:val="21"/>
        </w:rPr>
        <w:t>5.2验收监测报告编制</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编制验收监测报告在实施验收监测与核查后，对监测数据和核查结果进行</w:t>
      </w:r>
      <w:r>
        <w:rPr>
          <w:color w:val="000000"/>
          <w:sz w:val="21"/>
          <w:szCs w:val="21"/>
        </w:rPr>
        <w:t>分析</w:t>
      </w:r>
      <w:r>
        <w:rPr>
          <w:rFonts w:hint="eastAsia"/>
          <w:color w:val="000000"/>
          <w:sz w:val="21"/>
          <w:szCs w:val="21"/>
        </w:rPr>
        <w:t>、</w:t>
      </w:r>
      <w:r>
        <w:rPr>
          <w:color w:val="000000"/>
          <w:sz w:val="21"/>
          <w:szCs w:val="21"/>
        </w:rPr>
        <w:t>评价得出结论</w:t>
      </w:r>
      <w:r>
        <w:rPr>
          <w:rFonts w:hint="eastAsia"/>
          <w:color w:val="000000"/>
          <w:sz w:val="21"/>
          <w:szCs w:val="21"/>
        </w:rPr>
        <w:t>。结论应明确环境保护设施调试效果，包括污染物达标排放监测结果、主要污染物排放总量达标情况、环境保护设施去除效率监测结果；工程建设对环境的影响，其他环保设施落实情况等。</w:t>
      </w:r>
    </w:p>
    <w:p w:rsidR="00C622AB" w:rsidRDefault="00C622AB">
      <w:pPr>
        <w:pStyle w:val="2"/>
        <w:rPr>
          <w:rFonts w:ascii="宋体" w:hAnsi="宋体" w:cs="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cs="宋体" w:hint="eastAsia"/>
            <w:color w:val="000000"/>
            <w:szCs w:val="21"/>
          </w:rPr>
          <w:t>5.2.1</w:t>
        </w:r>
      </w:smartTag>
      <w:r>
        <w:rPr>
          <w:rFonts w:ascii="宋体" w:hAnsi="宋体" w:cs="宋体" w:hint="eastAsia"/>
          <w:color w:val="000000"/>
          <w:szCs w:val="21"/>
        </w:rPr>
        <w:t xml:space="preserve"> 报告编制基本要求</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验收监测报告编制应规范、全面，必须如实、客观、准确地反映建设项目对环境影响报告书（表）及审批部门审批决定要求的落实情况。</w:t>
      </w:r>
    </w:p>
    <w:p w:rsidR="00C622AB" w:rsidRDefault="00C622AB">
      <w:pPr>
        <w:pStyle w:val="2"/>
        <w:rPr>
          <w:rFonts w:ascii="宋体" w:hAnsi="宋体" w:cs="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cs="宋体" w:hint="eastAsia"/>
            <w:color w:val="000000"/>
            <w:szCs w:val="21"/>
          </w:rPr>
          <w:t>5.2.2</w:t>
        </w:r>
      </w:smartTag>
      <w:r>
        <w:rPr>
          <w:rFonts w:ascii="宋体" w:hAnsi="宋体" w:cs="宋体" w:hint="eastAsia"/>
          <w:color w:val="000000"/>
          <w:szCs w:val="21"/>
        </w:rPr>
        <w:t>验收监测报告内容</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验收监测报告内容应包括但不限于以下内容：</w:t>
      </w:r>
    </w:p>
    <w:p w:rsidR="00C622AB" w:rsidRDefault="00C622AB">
      <w:pPr>
        <w:spacing w:after="0" w:line="360" w:lineRule="exact"/>
        <w:ind w:firstLineChars="200" w:firstLine="420"/>
        <w:rPr>
          <w:rFonts w:ascii="宋体" w:eastAsia="宋体" w:hAnsi="宋体"/>
          <w:color w:val="000000"/>
          <w:sz w:val="21"/>
          <w:szCs w:val="21"/>
        </w:rPr>
      </w:pPr>
      <w:r>
        <w:rPr>
          <w:rFonts w:ascii="宋体" w:eastAsia="宋体" w:hAnsi="宋体" w:hint="eastAsia"/>
          <w:color w:val="000000"/>
          <w:sz w:val="21"/>
          <w:szCs w:val="21"/>
        </w:rPr>
        <w:t>验收项目概况、验收依据、</w:t>
      </w:r>
      <w:r>
        <w:rPr>
          <w:rFonts w:ascii="宋体" w:eastAsia="宋体" w:hAnsi="宋体"/>
          <w:color w:val="000000"/>
          <w:sz w:val="21"/>
          <w:szCs w:val="21"/>
        </w:rPr>
        <w:t>工程</w:t>
      </w:r>
      <w:r>
        <w:rPr>
          <w:rFonts w:ascii="宋体" w:eastAsia="宋体" w:hAnsi="宋体" w:hint="eastAsia"/>
          <w:color w:val="000000"/>
          <w:sz w:val="21"/>
          <w:szCs w:val="21"/>
        </w:rPr>
        <w:t>建设情况、环境保护设施、环评结论与建议及审批部门审批决定、验收执行标准、验收监测内容、质量保证和质量控制、验收监测结果、验收监测结论、</w:t>
      </w:r>
      <w:r>
        <w:rPr>
          <w:rFonts w:ascii="宋体" w:eastAsia="宋体" w:hAnsi="宋体"/>
          <w:color w:val="000000"/>
          <w:sz w:val="21"/>
          <w:szCs w:val="21"/>
        </w:rPr>
        <w:t>建设项</w:t>
      </w:r>
      <w:r>
        <w:rPr>
          <w:rFonts w:ascii="宋体" w:eastAsia="宋体" w:hAnsi="宋体" w:hint="eastAsia"/>
          <w:color w:val="000000"/>
          <w:sz w:val="21"/>
          <w:szCs w:val="21"/>
        </w:rPr>
        <w:t>目</w:t>
      </w:r>
      <w:r>
        <w:rPr>
          <w:rFonts w:ascii="宋体" w:eastAsia="宋体" w:hAnsi="宋体"/>
          <w:color w:val="000000"/>
          <w:sz w:val="21"/>
          <w:szCs w:val="21"/>
        </w:rPr>
        <w:t>环境保护“三同时”竣工验收登记表</w:t>
      </w:r>
      <w:r>
        <w:rPr>
          <w:rFonts w:ascii="宋体" w:eastAsia="宋体" w:hAnsi="宋体" w:hint="eastAsia"/>
          <w:color w:val="000000"/>
          <w:sz w:val="21"/>
          <w:szCs w:val="21"/>
        </w:rPr>
        <w:t>等。</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验收监测报告参考格式与内容见附录2。</w:t>
      </w:r>
    </w:p>
    <w:p w:rsidR="00C622AB" w:rsidRDefault="00C622AB">
      <w:pPr>
        <w:pStyle w:val="2"/>
        <w:rPr>
          <w:rFonts w:ascii="宋体" w:hAnsi="宋体" w:cs="宋体"/>
          <w:b/>
          <w:color w:val="000000"/>
          <w:szCs w:val="21"/>
        </w:rPr>
      </w:pPr>
      <w:r>
        <w:rPr>
          <w:rFonts w:ascii="宋体" w:hAnsi="宋体" w:cs="宋体" w:hint="eastAsia"/>
          <w:b/>
          <w:color w:val="000000"/>
          <w:szCs w:val="21"/>
        </w:rPr>
        <w:t>6 验收监测技术要求</w:t>
      </w:r>
    </w:p>
    <w:p w:rsidR="00C622AB" w:rsidRDefault="00C622AB">
      <w:pPr>
        <w:pStyle w:val="2"/>
        <w:rPr>
          <w:rFonts w:ascii="宋体" w:hAnsi="宋体" w:cs="宋体"/>
          <w:color w:val="000000"/>
          <w:szCs w:val="21"/>
        </w:rPr>
      </w:pPr>
      <w:r>
        <w:rPr>
          <w:rFonts w:ascii="宋体" w:hAnsi="宋体" w:cs="宋体" w:hint="eastAsia"/>
          <w:color w:val="000000"/>
          <w:szCs w:val="21"/>
        </w:rPr>
        <w:t>6.1 工况记录要求</w:t>
      </w:r>
    </w:p>
    <w:p w:rsidR="00C622AB" w:rsidRDefault="00C622AB">
      <w:pPr>
        <w:pStyle w:val="NormalWeb"/>
        <w:spacing w:before="0" w:beforeAutospacing="0" w:after="0" w:afterAutospacing="0" w:line="360" w:lineRule="exact"/>
        <w:ind w:firstLineChars="200" w:firstLine="420"/>
        <w:jc w:val="both"/>
        <w:outlineLvl w:val="0"/>
        <w:rPr>
          <w:sz w:val="21"/>
          <w:szCs w:val="21"/>
        </w:rPr>
      </w:pPr>
      <w:r>
        <w:rPr>
          <w:rFonts w:hint="eastAsia"/>
          <w:color w:val="000000"/>
          <w:sz w:val="21"/>
          <w:szCs w:val="21"/>
        </w:rPr>
        <w:t>验收监测应当在确保主体工程工况稳定、环境保护设施运行正常的情况下进行，并如实记录监测时的实际工况以及决定或影响工况的关键参数、如实记录能够反映环境保护设施运行状态的主</w:t>
      </w:r>
      <w:r>
        <w:rPr>
          <w:rFonts w:hint="eastAsia"/>
          <w:sz w:val="21"/>
          <w:szCs w:val="21"/>
        </w:rPr>
        <w:t>要指标。推荐的典型行业</w:t>
      </w:r>
      <w:r>
        <w:rPr>
          <w:sz w:val="21"/>
          <w:szCs w:val="21"/>
        </w:rPr>
        <w:t>主体工程</w:t>
      </w:r>
      <w:r>
        <w:rPr>
          <w:rFonts w:hint="eastAsia"/>
          <w:sz w:val="21"/>
          <w:szCs w:val="21"/>
        </w:rPr>
        <w:t>、</w:t>
      </w:r>
      <w:r>
        <w:rPr>
          <w:sz w:val="21"/>
          <w:szCs w:val="21"/>
        </w:rPr>
        <w:t>环保</w:t>
      </w:r>
      <w:r>
        <w:rPr>
          <w:rFonts w:hint="eastAsia"/>
          <w:sz w:val="21"/>
          <w:szCs w:val="21"/>
        </w:rPr>
        <w:t>工程及</w:t>
      </w:r>
      <w:r>
        <w:rPr>
          <w:sz w:val="21"/>
          <w:szCs w:val="21"/>
        </w:rPr>
        <w:t>辅助工程在验收监测期间的</w:t>
      </w:r>
      <w:r>
        <w:rPr>
          <w:rFonts w:hint="eastAsia"/>
          <w:sz w:val="21"/>
          <w:szCs w:val="21"/>
        </w:rPr>
        <w:t>工况记录方法见附录3。</w:t>
      </w:r>
    </w:p>
    <w:p w:rsidR="00C622AB" w:rsidRDefault="00C622AB">
      <w:pPr>
        <w:pStyle w:val="2"/>
        <w:rPr>
          <w:rFonts w:ascii="宋体" w:hAnsi="宋体" w:cs="宋体"/>
          <w:szCs w:val="21"/>
        </w:rPr>
      </w:pPr>
      <w:r>
        <w:rPr>
          <w:rFonts w:ascii="宋体" w:hAnsi="宋体" w:cs="宋体" w:hint="eastAsia"/>
          <w:szCs w:val="21"/>
        </w:rPr>
        <w:t>6.2 验收执行标准</w:t>
      </w:r>
    </w:p>
    <w:p w:rsidR="00C622AB" w:rsidRDefault="00C622AB">
      <w:pPr>
        <w:pStyle w:val="2"/>
        <w:rPr>
          <w:rFonts w:ascii="宋体" w:hAnsi="宋体" w:cs="宋体"/>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cs="宋体" w:hint="eastAsia"/>
            <w:szCs w:val="21"/>
          </w:rPr>
          <w:t>6</w:t>
        </w:r>
        <w:r>
          <w:rPr>
            <w:rFonts w:ascii="宋体" w:hAnsi="宋体" w:cs="宋体"/>
            <w:szCs w:val="21"/>
          </w:rPr>
          <w:t>.</w:t>
        </w:r>
        <w:r>
          <w:rPr>
            <w:rFonts w:ascii="宋体" w:hAnsi="宋体" w:cs="宋体" w:hint="eastAsia"/>
            <w:szCs w:val="21"/>
          </w:rPr>
          <w:t>2</w:t>
        </w:r>
        <w:r>
          <w:rPr>
            <w:rFonts w:ascii="宋体" w:hAnsi="宋体" w:cs="宋体"/>
            <w:szCs w:val="21"/>
          </w:rPr>
          <w:t>.</w:t>
        </w:r>
        <w:r>
          <w:rPr>
            <w:rFonts w:ascii="宋体" w:hAnsi="宋体" w:cs="宋体" w:hint="eastAsia"/>
            <w:szCs w:val="21"/>
          </w:rPr>
          <w:t>1</w:t>
        </w:r>
      </w:smartTag>
      <w:r>
        <w:rPr>
          <w:rFonts w:ascii="宋体" w:hAnsi="宋体" w:cs="宋体" w:hint="eastAsia"/>
          <w:szCs w:val="21"/>
        </w:rPr>
        <w:t>污染排放标准</w:t>
      </w:r>
    </w:p>
    <w:p w:rsidR="00C622AB" w:rsidRDefault="00C622AB">
      <w:pPr>
        <w:pStyle w:val="NormalWeb"/>
        <w:spacing w:before="0" w:beforeAutospacing="0" w:after="0" w:afterAutospacing="0" w:line="360" w:lineRule="exact"/>
        <w:ind w:firstLineChars="200" w:firstLine="420"/>
        <w:jc w:val="both"/>
        <w:outlineLvl w:val="0"/>
        <w:rPr>
          <w:sz w:val="21"/>
          <w:szCs w:val="21"/>
        </w:rPr>
      </w:pPr>
      <w:r>
        <w:rPr>
          <w:sz w:val="21"/>
          <w:szCs w:val="21"/>
        </w:rPr>
        <w:t>建设项目竣工环境保护验收的依据是经</w:t>
      </w:r>
      <w:r>
        <w:rPr>
          <w:rFonts w:hint="eastAsia"/>
          <w:sz w:val="21"/>
          <w:szCs w:val="21"/>
        </w:rPr>
        <w:t>环境影响报告书（表）及审批部门审批决定</w:t>
      </w:r>
      <w:r>
        <w:rPr>
          <w:sz w:val="21"/>
          <w:szCs w:val="21"/>
        </w:rPr>
        <w:t>所规定的环境保护设施和其他相关措施，</w:t>
      </w:r>
      <w:r>
        <w:rPr>
          <w:rFonts w:hint="eastAsia"/>
          <w:sz w:val="21"/>
          <w:szCs w:val="21"/>
        </w:rPr>
        <w:t>原则上采用</w:t>
      </w:r>
      <w:r>
        <w:rPr>
          <w:sz w:val="21"/>
          <w:szCs w:val="21"/>
        </w:rPr>
        <w:t>当时的标准、规范和准入要求等。在</w:t>
      </w:r>
      <w:r>
        <w:rPr>
          <w:rFonts w:hint="eastAsia"/>
          <w:sz w:val="21"/>
          <w:szCs w:val="21"/>
        </w:rPr>
        <w:t>环境影响报告书（表）审批</w:t>
      </w:r>
      <w:r>
        <w:rPr>
          <w:sz w:val="21"/>
          <w:szCs w:val="21"/>
        </w:rPr>
        <w:t>之后发布或修订的标准、规范和准入要求等对已经批准的建设项目执行新规定有明确时限要求的，按新规定执行。</w:t>
      </w:r>
      <w:r>
        <w:rPr>
          <w:rFonts w:hint="eastAsia"/>
          <w:sz w:val="21"/>
          <w:szCs w:val="21"/>
        </w:rPr>
        <w:t>特别排放限值的地域范围、时间，按国务院环境保护主管部门或省级人民政府规定执行。</w:t>
      </w:r>
    </w:p>
    <w:p w:rsidR="00C622AB" w:rsidRDefault="00C622AB">
      <w:pPr>
        <w:pStyle w:val="NormalWeb"/>
        <w:spacing w:before="0" w:beforeAutospacing="0" w:after="0" w:afterAutospacing="0" w:line="360" w:lineRule="exact"/>
        <w:ind w:firstLineChars="200" w:firstLine="420"/>
        <w:jc w:val="both"/>
        <w:outlineLvl w:val="0"/>
        <w:rPr>
          <w:sz w:val="21"/>
          <w:szCs w:val="21"/>
        </w:rPr>
      </w:pPr>
      <w:r>
        <w:rPr>
          <w:rFonts w:hint="eastAsia"/>
          <w:sz w:val="21"/>
          <w:szCs w:val="21"/>
        </w:rPr>
        <w:t>当建设项目涉及环境影响报告书（表）未包括的污染物排放时，可按实际情况选择相应的执行标准。</w:t>
      </w:r>
    </w:p>
    <w:p w:rsidR="00C622AB" w:rsidRDefault="00C622AB">
      <w:pPr>
        <w:pStyle w:val="2"/>
        <w:rPr>
          <w:rFonts w:ascii="宋体" w:hAnsi="宋体" w:cs="宋体"/>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cs="宋体" w:hint="eastAsia"/>
            <w:szCs w:val="21"/>
          </w:rPr>
          <w:t>6</w:t>
        </w:r>
        <w:r>
          <w:rPr>
            <w:rFonts w:ascii="宋体" w:hAnsi="宋体" w:cs="宋体"/>
            <w:szCs w:val="21"/>
          </w:rPr>
          <w:t>.</w:t>
        </w:r>
        <w:r>
          <w:rPr>
            <w:rFonts w:ascii="宋体" w:hAnsi="宋体" w:cs="宋体" w:hint="eastAsia"/>
            <w:szCs w:val="21"/>
          </w:rPr>
          <w:t>2</w:t>
        </w:r>
        <w:r>
          <w:rPr>
            <w:rFonts w:ascii="宋体" w:hAnsi="宋体" w:cs="宋体"/>
            <w:szCs w:val="21"/>
          </w:rPr>
          <w:t>.</w:t>
        </w:r>
        <w:r>
          <w:rPr>
            <w:rFonts w:ascii="宋体" w:hAnsi="宋体" w:cs="宋体" w:hint="eastAsia"/>
            <w:szCs w:val="21"/>
          </w:rPr>
          <w:t>2</w:t>
        </w:r>
      </w:smartTag>
      <w:r>
        <w:rPr>
          <w:rFonts w:ascii="宋体" w:hAnsi="宋体" w:cs="宋体" w:hint="eastAsia"/>
          <w:szCs w:val="21"/>
        </w:rPr>
        <w:t>环境质量标准</w:t>
      </w:r>
    </w:p>
    <w:p w:rsidR="00C622AB" w:rsidRDefault="00C622AB">
      <w:pPr>
        <w:pStyle w:val="NormalWeb"/>
        <w:spacing w:before="0" w:beforeAutospacing="0" w:after="0" w:afterAutospacing="0" w:line="360" w:lineRule="exact"/>
        <w:ind w:firstLineChars="200" w:firstLine="420"/>
        <w:jc w:val="both"/>
        <w:outlineLvl w:val="0"/>
        <w:rPr>
          <w:sz w:val="21"/>
          <w:szCs w:val="21"/>
        </w:rPr>
      </w:pPr>
      <w:r>
        <w:rPr>
          <w:rFonts w:hint="eastAsia"/>
          <w:sz w:val="21"/>
          <w:szCs w:val="21"/>
        </w:rPr>
        <w:t>在建设项目竣工环境保护验收时涉及环境质量评价的，其验收期间的环境质量应按最新颁布的环境质量标准评价。</w:t>
      </w:r>
    </w:p>
    <w:p w:rsidR="00C622AB" w:rsidRDefault="00C622AB">
      <w:pPr>
        <w:pStyle w:val="2"/>
        <w:rPr>
          <w:rFonts w:ascii="宋体" w:hAnsi="宋体" w:cs="宋体"/>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cs="宋体" w:hint="eastAsia"/>
            <w:szCs w:val="21"/>
          </w:rPr>
          <w:t>6</w:t>
        </w:r>
        <w:r>
          <w:rPr>
            <w:rFonts w:ascii="宋体" w:hAnsi="宋体" w:cs="宋体"/>
            <w:szCs w:val="21"/>
          </w:rPr>
          <w:t>.</w:t>
        </w:r>
        <w:r>
          <w:rPr>
            <w:rFonts w:ascii="宋体" w:hAnsi="宋体" w:cs="宋体" w:hint="eastAsia"/>
            <w:szCs w:val="21"/>
          </w:rPr>
          <w:t>2</w:t>
        </w:r>
        <w:r>
          <w:rPr>
            <w:rFonts w:ascii="宋体" w:hAnsi="宋体" w:cs="宋体"/>
            <w:szCs w:val="21"/>
          </w:rPr>
          <w:t>.</w:t>
        </w:r>
        <w:r>
          <w:rPr>
            <w:rFonts w:ascii="宋体" w:hAnsi="宋体" w:cs="宋体" w:hint="eastAsia"/>
            <w:szCs w:val="21"/>
          </w:rPr>
          <w:t>3</w:t>
        </w:r>
      </w:smartTag>
      <w:r>
        <w:rPr>
          <w:rFonts w:ascii="宋体" w:hAnsi="宋体" w:hint="eastAsia"/>
          <w:szCs w:val="21"/>
        </w:rPr>
        <w:t>环境保护设施处理效果考核</w:t>
      </w:r>
    </w:p>
    <w:p w:rsidR="00C622AB" w:rsidRDefault="00C622AB">
      <w:pPr>
        <w:pStyle w:val="NormalWeb"/>
        <w:spacing w:before="0" w:beforeAutospacing="0" w:after="0" w:afterAutospacing="0" w:line="360" w:lineRule="exact"/>
        <w:ind w:firstLineChars="200" w:firstLine="420"/>
        <w:jc w:val="both"/>
        <w:outlineLvl w:val="0"/>
      </w:pPr>
      <w:r>
        <w:rPr>
          <w:rFonts w:hint="eastAsia"/>
          <w:sz w:val="21"/>
          <w:szCs w:val="21"/>
        </w:rPr>
        <w:t>环境保护设施</w:t>
      </w:r>
      <w:r>
        <w:rPr>
          <w:rFonts w:hint="eastAsia"/>
          <w:szCs w:val="21"/>
        </w:rPr>
        <w:t>处理</w:t>
      </w:r>
      <w:r>
        <w:rPr>
          <w:rFonts w:hint="eastAsia"/>
          <w:sz w:val="21"/>
          <w:szCs w:val="21"/>
        </w:rPr>
        <w:t>效果考核可参照环境影响报告书（表）及其审批部门审批决定或</w:t>
      </w:r>
      <w:r>
        <w:rPr>
          <w:sz w:val="21"/>
          <w:szCs w:val="21"/>
        </w:rPr>
        <w:t>工程《初步设计</w:t>
      </w:r>
      <w:r>
        <w:rPr>
          <w:rFonts w:hint="eastAsia"/>
          <w:sz w:val="21"/>
          <w:szCs w:val="21"/>
        </w:rPr>
        <w:t>》（环保篇）中</w:t>
      </w:r>
      <w:r>
        <w:rPr>
          <w:sz w:val="21"/>
          <w:szCs w:val="21"/>
        </w:rPr>
        <w:t>的要求或设计指标进行评价</w:t>
      </w:r>
      <w:r>
        <w:rPr>
          <w:rFonts w:hint="eastAsia"/>
          <w:sz w:val="21"/>
          <w:szCs w:val="21"/>
        </w:rPr>
        <w:t>。</w:t>
      </w:r>
    </w:p>
    <w:p w:rsidR="00C622AB" w:rsidRDefault="00C622AB">
      <w:pPr>
        <w:pStyle w:val="2"/>
        <w:rPr>
          <w:rFonts w:ascii="宋体" w:hAnsi="宋体" w:cs="宋体"/>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cs="宋体" w:hint="eastAsia"/>
            <w:szCs w:val="21"/>
          </w:rPr>
          <w:lastRenderedPageBreak/>
          <w:t>6</w:t>
        </w:r>
        <w:r>
          <w:rPr>
            <w:rFonts w:ascii="宋体" w:hAnsi="宋体" w:cs="宋体"/>
            <w:szCs w:val="21"/>
          </w:rPr>
          <w:t>.</w:t>
        </w:r>
        <w:r>
          <w:rPr>
            <w:rFonts w:ascii="宋体" w:hAnsi="宋体" w:cs="宋体" w:hint="eastAsia"/>
            <w:szCs w:val="21"/>
          </w:rPr>
          <w:t>2</w:t>
        </w:r>
        <w:r>
          <w:rPr>
            <w:rFonts w:ascii="宋体" w:hAnsi="宋体" w:cs="宋体"/>
            <w:szCs w:val="21"/>
          </w:rPr>
          <w:t>.</w:t>
        </w:r>
        <w:r>
          <w:rPr>
            <w:rFonts w:ascii="宋体" w:hAnsi="宋体" w:cs="宋体" w:hint="eastAsia"/>
            <w:szCs w:val="21"/>
          </w:rPr>
          <w:t>4</w:t>
        </w:r>
      </w:smartTag>
      <w:r>
        <w:rPr>
          <w:rFonts w:ascii="宋体" w:hAnsi="宋体" w:cs="宋体" w:hint="eastAsia"/>
          <w:szCs w:val="21"/>
        </w:rPr>
        <w:t>特殊因子评价</w:t>
      </w:r>
    </w:p>
    <w:p w:rsidR="00C622AB" w:rsidRDefault="00C622AB">
      <w:pPr>
        <w:pStyle w:val="NormalWeb"/>
        <w:spacing w:before="0" w:beforeAutospacing="0" w:after="0" w:afterAutospacing="0" w:line="360" w:lineRule="exact"/>
        <w:ind w:firstLineChars="200" w:firstLine="420"/>
        <w:jc w:val="both"/>
        <w:outlineLvl w:val="0"/>
        <w:rPr>
          <w:sz w:val="21"/>
          <w:szCs w:val="21"/>
        </w:rPr>
      </w:pPr>
      <w:r>
        <w:rPr>
          <w:sz w:val="21"/>
          <w:szCs w:val="21"/>
        </w:rPr>
        <w:t>对国家和地方标准</w:t>
      </w:r>
      <w:r>
        <w:rPr>
          <w:rFonts w:hint="eastAsia"/>
          <w:sz w:val="21"/>
          <w:szCs w:val="21"/>
        </w:rPr>
        <w:t>和环境影响报告书（表）审批决定</w:t>
      </w:r>
      <w:r>
        <w:rPr>
          <w:sz w:val="21"/>
          <w:szCs w:val="21"/>
        </w:rPr>
        <w:t>中尚无规定的污染因子，</w:t>
      </w:r>
      <w:r>
        <w:rPr>
          <w:rFonts w:hint="eastAsia"/>
          <w:sz w:val="21"/>
          <w:szCs w:val="21"/>
        </w:rPr>
        <w:t>可按照环境影响报告书（表）</w:t>
      </w:r>
      <w:r>
        <w:rPr>
          <w:sz w:val="21"/>
          <w:szCs w:val="21"/>
        </w:rPr>
        <w:t>和工程《初步设计</w:t>
      </w:r>
      <w:r>
        <w:rPr>
          <w:rFonts w:hint="eastAsia"/>
          <w:sz w:val="21"/>
          <w:szCs w:val="21"/>
        </w:rPr>
        <w:t>》（环保篇）</w:t>
      </w:r>
      <w:r>
        <w:rPr>
          <w:sz w:val="21"/>
          <w:szCs w:val="21"/>
        </w:rPr>
        <w:t>等的要求或设计指标为依据进行</w:t>
      </w:r>
      <w:r>
        <w:rPr>
          <w:rFonts w:hint="eastAsia"/>
          <w:sz w:val="21"/>
          <w:szCs w:val="21"/>
        </w:rPr>
        <w:t>参照</w:t>
      </w:r>
      <w:r>
        <w:rPr>
          <w:sz w:val="21"/>
          <w:szCs w:val="21"/>
        </w:rPr>
        <w:t>评价</w:t>
      </w:r>
      <w:r>
        <w:rPr>
          <w:rFonts w:hint="eastAsia"/>
          <w:sz w:val="21"/>
          <w:szCs w:val="21"/>
        </w:rPr>
        <w:t>。</w:t>
      </w:r>
    </w:p>
    <w:p w:rsidR="00C622AB" w:rsidRDefault="00C622AB">
      <w:pPr>
        <w:pStyle w:val="2"/>
        <w:rPr>
          <w:rFonts w:ascii="宋体" w:hAnsi="宋体"/>
          <w:szCs w:val="21"/>
        </w:rPr>
      </w:pPr>
      <w:r>
        <w:rPr>
          <w:rFonts w:ascii="宋体" w:hAnsi="宋体" w:cs="宋体" w:hint="eastAsia"/>
          <w:szCs w:val="21"/>
        </w:rPr>
        <w:t>6.3验收监测内容</w:t>
      </w:r>
    </w:p>
    <w:p w:rsidR="00C622AB" w:rsidRDefault="00C622AB">
      <w:pPr>
        <w:pStyle w:val="2"/>
        <w:rPr>
          <w:rFonts w:ascii="宋体" w:hAnsi="宋体" w:cs="宋体"/>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cs="宋体" w:hint="eastAsia"/>
            <w:szCs w:val="21"/>
          </w:rPr>
          <w:t>6</w:t>
        </w:r>
        <w:r>
          <w:rPr>
            <w:rFonts w:ascii="宋体" w:hAnsi="宋体" w:cs="宋体"/>
            <w:szCs w:val="21"/>
          </w:rPr>
          <w:t>.</w:t>
        </w:r>
        <w:r>
          <w:rPr>
            <w:rFonts w:ascii="宋体" w:hAnsi="宋体" w:cs="宋体" w:hint="eastAsia"/>
            <w:szCs w:val="21"/>
          </w:rPr>
          <w:t>3</w:t>
        </w:r>
        <w:r>
          <w:rPr>
            <w:rFonts w:ascii="宋体" w:hAnsi="宋体" w:cs="宋体"/>
            <w:szCs w:val="21"/>
          </w:rPr>
          <w:t>.</w:t>
        </w:r>
        <w:r>
          <w:rPr>
            <w:rFonts w:ascii="宋体" w:hAnsi="宋体" w:cs="宋体" w:hint="eastAsia"/>
            <w:szCs w:val="21"/>
          </w:rPr>
          <w:t>1</w:t>
        </w:r>
      </w:smartTag>
      <w:r>
        <w:rPr>
          <w:rFonts w:ascii="宋体" w:hAnsi="宋体" w:cs="宋体"/>
          <w:szCs w:val="21"/>
        </w:rPr>
        <w:t>环境保护设施运行效率</w:t>
      </w:r>
      <w:r>
        <w:rPr>
          <w:rFonts w:ascii="宋体" w:hAnsi="宋体" w:cs="宋体" w:hint="eastAsia"/>
          <w:szCs w:val="21"/>
        </w:rPr>
        <w:t>监测</w:t>
      </w:r>
    </w:p>
    <w:p w:rsidR="00C622AB" w:rsidRDefault="00C622AB">
      <w:pPr>
        <w:pStyle w:val="NormalWeb"/>
        <w:spacing w:before="0" w:beforeAutospacing="0" w:after="0" w:afterAutospacing="0" w:line="360" w:lineRule="exact"/>
        <w:ind w:firstLineChars="200" w:firstLine="420"/>
        <w:jc w:val="both"/>
        <w:outlineLvl w:val="0"/>
        <w:rPr>
          <w:sz w:val="21"/>
          <w:szCs w:val="21"/>
        </w:rPr>
      </w:pPr>
      <w:r>
        <w:rPr>
          <w:sz w:val="21"/>
          <w:szCs w:val="21"/>
        </w:rPr>
        <w:t>对以下环境保护设施均应进行运行效率监测：</w:t>
      </w:r>
    </w:p>
    <w:p w:rsidR="00C622AB" w:rsidRDefault="00C622AB">
      <w:pPr>
        <w:pStyle w:val="2"/>
        <w:numPr>
          <w:ilvl w:val="0"/>
          <w:numId w:val="1"/>
        </w:numPr>
        <w:rPr>
          <w:rFonts w:ascii="宋体" w:hAnsi="宋体"/>
          <w:szCs w:val="21"/>
        </w:rPr>
      </w:pPr>
      <w:r>
        <w:rPr>
          <w:rFonts w:ascii="宋体" w:hAnsi="宋体"/>
          <w:szCs w:val="21"/>
        </w:rPr>
        <w:t>各种废水处理设施的处理效率；</w:t>
      </w:r>
    </w:p>
    <w:p w:rsidR="00C622AB" w:rsidRDefault="00C622AB">
      <w:pPr>
        <w:pStyle w:val="2"/>
        <w:numPr>
          <w:ilvl w:val="0"/>
          <w:numId w:val="1"/>
        </w:numPr>
        <w:rPr>
          <w:rFonts w:ascii="宋体" w:hAnsi="宋体"/>
          <w:szCs w:val="21"/>
        </w:rPr>
      </w:pPr>
      <w:r>
        <w:rPr>
          <w:rFonts w:ascii="宋体" w:hAnsi="宋体"/>
          <w:szCs w:val="21"/>
        </w:rPr>
        <w:t>各种废气处理设施的处理效率；</w:t>
      </w:r>
    </w:p>
    <w:p w:rsidR="00C622AB" w:rsidRDefault="00C622AB">
      <w:pPr>
        <w:pStyle w:val="2"/>
        <w:numPr>
          <w:ilvl w:val="0"/>
          <w:numId w:val="1"/>
        </w:numPr>
        <w:rPr>
          <w:rFonts w:ascii="宋体" w:hAnsi="宋体"/>
          <w:szCs w:val="21"/>
        </w:rPr>
      </w:pPr>
      <w:r>
        <w:rPr>
          <w:rFonts w:ascii="宋体" w:hAnsi="宋体"/>
          <w:szCs w:val="21"/>
        </w:rPr>
        <w:t>固（液）体废物处理设备的</w:t>
      </w:r>
      <w:r>
        <w:rPr>
          <w:rFonts w:ascii="宋体" w:hAnsi="宋体" w:hint="eastAsia"/>
          <w:szCs w:val="21"/>
        </w:rPr>
        <w:t>处理效率和综合利用</w:t>
      </w:r>
      <w:r>
        <w:rPr>
          <w:rFonts w:ascii="宋体" w:hAnsi="宋体"/>
          <w:szCs w:val="21"/>
        </w:rPr>
        <w:t>率等；</w:t>
      </w:r>
    </w:p>
    <w:p w:rsidR="00C622AB" w:rsidRDefault="00C622AB">
      <w:pPr>
        <w:pStyle w:val="2"/>
        <w:numPr>
          <w:ilvl w:val="0"/>
          <w:numId w:val="1"/>
        </w:numPr>
        <w:rPr>
          <w:rFonts w:ascii="宋体" w:hAnsi="宋体"/>
          <w:szCs w:val="21"/>
        </w:rPr>
      </w:pPr>
      <w:r>
        <w:rPr>
          <w:rFonts w:ascii="宋体" w:hAnsi="宋体"/>
          <w:szCs w:val="21"/>
        </w:rPr>
        <w:t>用于处理其他污染物的处理设施的处理效率</w:t>
      </w:r>
      <w:r>
        <w:rPr>
          <w:rFonts w:ascii="宋体" w:hAnsi="宋体" w:hint="eastAsia"/>
          <w:szCs w:val="21"/>
        </w:rPr>
        <w:t>。</w:t>
      </w:r>
    </w:p>
    <w:p w:rsidR="00C622AB" w:rsidRDefault="00C622AB">
      <w:pPr>
        <w:pStyle w:val="2"/>
        <w:rPr>
          <w:rFonts w:ascii="宋体" w:hAnsi="宋体" w:cs="宋体"/>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cs="宋体" w:hint="eastAsia"/>
            <w:szCs w:val="21"/>
          </w:rPr>
          <w:t>6</w:t>
        </w:r>
        <w:r>
          <w:rPr>
            <w:rFonts w:ascii="宋体" w:hAnsi="宋体" w:cs="宋体"/>
            <w:szCs w:val="21"/>
          </w:rPr>
          <w:t>.</w:t>
        </w:r>
        <w:r>
          <w:rPr>
            <w:rFonts w:ascii="宋体" w:hAnsi="宋体" w:cs="宋体" w:hint="eastAsia"/>
            <w:szCs w:val="21"/>
          </w:rPr>
          <w:t>3</w:t>
        </w:r>
        <w:r>
          <w:rPr>
            <w:rFonts w:ascii="宋体" w:hAnsi="宋体" w:cs="宋体"/>
            <w:szCs w:val="21"/>
          </w:rPr>
          <w:t>.</w:t>
        </w:r>
        <w:r>
          <w:rPr>
            <w:rFonts w:ascii="宋体" w:hAnsi="宋体" w:cs="宋体" w:hint="eastAsia"/>
            <w:szCs w:val="21"/>
          </w:rPr>
          <w:t>2</w:t>
        </w:r>
      </w:smartTag>
      <w:r>
        <w:rPr>
          <w:rFonts w:ascii="宋体" w:hAnsi="宋体" w:cs="宋体"/>
          <w:szCs w:val="21"/>
        </w:rPr>
        <w:t>污染物达标排放</w:t>
      </w:r>
      <w:r>
        <w:rPr>
          <w:rFonts w:ascii="宋体" w:hAnsi="宋体" w:cs="宋体" w:hint="eastAsia"/>
          <w:szCs w:val="21"/>
        </w:rPr>
        <w:t>监测</w:t>
      </w:r>
    </w:p>
    <w:p w:rsidR="00C622AB" w:rsidRDefault="00C622AB">
      <w:pPr>
        <w:pStyle w:val="NormalWeb"/>
        <w:spacing w:before="0" w:beforeAutospacing="0" w:after="0" w:afterAutospacing="0" w:line="360" w:lineRule="exact"/>
        <w:ind w:firstLineChars="200" w:firstLine="420"/>
        <w:jc w:val="both"/>
        <w:outlineLvl w:val="0"/>
        <w:rPr>
          <w:sz w:val="21"/>
          <w:szCs w:val="21"/>
        </w:rPr>
      </w:pPr>
      <w:r>
        <w:rPr>
          <w:sz w:val="21"/>
          <w:szCs w:val="21"/>
        </w:rPr>
        <w:t>对以下污染物均应进行达标排放监测</w:t>
      </w:r>
      <w:r>
        <w:rPr>
          <w:rFonts w:hint="eastAsia"/>
          <w:sz w:val="21"/>
          <w:szCs w:val="21"/>
        </w:rPr>
        <w:t>或总量核算：</w:t>
      </w:r>
    </w:p>
    <w:p w:rsidR="00C622AB" w:rsidRDefault="00C622AB">
      <w:pPr>
        <w:pStyle w:val="2"/>
        <w:numPr>
          <w:ilvl w:val="0"/>
          <w:numId w:val="2"/>
        </w:numPr>
        <w:rPr>
          <w:rFonts w:ascii="宋体" w:hAnsi="宋体"/>
          <w:szCs w:val="21"/>
        </w:rPr>
      </w:pPr>
      <w:r>
        <w:rPr>
          <w:rFonts w:ascii="宋体" w:hAnsi="宋体"/>
          <w:szCs w:val="21"/>
        </w:rPr>
        <w:t>排放到环境中的废水</w:t>
      </w:r>
      <w:r>
        <w:rPr>
          <w:rFonts w:ascii="宋体" w:hAnsi="宋体" w:hint="eastAsia"/>
          <w:szCs w:val="21"/>
        </w:rPr>
        <w:t>，排放标准有其他要求的按照标准规定执行</w:t>
      </w:r>
      <w:r>
        <w:rPr>
          <w:rFonts w:ascii="宋体" w:hAnsi="宋体"/>
          <w:szCs w:val="21"/>
        </w:rPr>
        <w:t>；</w:t>
      </w:r>
    </w:p>
    <w:p w:rsidR="00C622AB" w:rsidRDefault="00C622AB">
      <w:pPr>
        <w:pStyle w:val="2"/>
        <w:numPr>
          <w:ilvl w:val="0"/>
          <w:numId w:val="2"/>
        </w:numPr>
        <w:rPr>
          <w:rFonts w:ascii="宋体" w:hAnsi="宋体"/>
          <w:szCs w:val="21"/>
        </w:rPr>
      </w:pPr>
      <w:r>
        <w:rPr>
          <w:rFonts w:ascii="宋体" w:hAnsi="宋体"/>
          <w:szCs w:val="21"/>
        </w:rPr>
        <w:t>排放到环境中的各种废气</w:t>
      </w:r>
      <w:r>
        <w:rPr>
          <w:rFonts w:ascii="宋体" w:hAnsi="宋体" w:hint="eastAsia"/>
          <w:szCs w:val="21"/>
        </w:rPr>
        <w:t>，包括有组织排放和无组织排放；</w:t>
      </w:r>
    </w:p>
    <w:p w:rsidR="00C622AB" w:rsidRDefault="00C622AB">
      <w:pPr>
        <w:pStyle w:val="2"/>
        <w:numPr>
          <w:ilvl w:val="0"/>
          <w:numId w:val="2"/>
        </w:numPr>
        <w:rPr>
          <w:rFonts w:ascii="宋体" w:hAnsi="宋体"/>
          <w:szCs w:val="21"/>
        </w:rPr>
      </w:pPr>
      <w:r>
        <w:rPr>
          <w:rFonts w:ascii="宋体" w:hAnsi="宋体"/>
          <w:szCs w:val="21"/>
        </w:rPr>
        <w:t>排放到环境中的各种有毒有害固（液）体废物</w:t>
      </w:r>
      <w:r>
        <w:rPr>
          <w:rFonts w:ascii="宋体" w:hAnsi="宋体" w:hint="eastAsia"/>
          <w:szCs w:val="21"/>
        </w:rPr>
        <w:t>，需要进行危废鉴别的，按照相关危废鉴别技术规范和标准执行</w:t>
      </w:r>
      <w:r>
        <w:rPr>
          <w:rFonts w:ascii="宋体" w:hAnsi="宋体"/>
          <w:szCs w:val="21"/>
        </w:rPr>
        <w:t>；</w:t>
      </w:r>
    </w:p>
    <w:p w:rsidR="00C622AB" w:rsidRDefault="00C622AB">
      <w:pPr>
        <w:pStyle w:val="2"/>
        <w:numPr>
          <w:ilvl w:val="0"/>
          <w:numId w:val="2"/>
        </w:numPr>
        <w:rPr>
          <w:rFonts w:ascii="宋体" w:hAnsi="宋体"/>
          <w:szCs w:val="21"/>
        </w:rPr>
      </w:pPr>
      <w:r>
        <w:rPr>
          <w:rFonts w:ascii="宋体" w:hAnsi="宋体"/>
          <w:szCs w:val="21"/>
        </w:rPr>
        <w:t>厂界噪声</w:t>
      </w:r>
      <w:r>
        <w:rPr>
          <w:rFonts w:ascii="宋体" w:hAnsi="宋体" w:hint="eastAsia"/>
          <w:szCs w:val="21"/>
        </w:rPr>
        <w:t>；</w:t>
      </w:r>
    </w:p>
    <w:p w:rsidR="00C622AB" w:rsidRDefault="00C622AB">
      <w:pPr>
        <w:pStyle w:val="2"/>
        <w:numPr>
          <w:ilvl w:val="0"/>
          <w:numId w:val="2"/>
        </w:numPr>
        <w:rPr>
          <w:rFonts w:ascii="宋体" w:hAnsi="宋体"/>
          <w:szCs w:val="21"/>
        </w:rPr>
      </w:pPr>
      <w:r>
        <w:rPr>
          <w:rFonts w:ascii="宋体" w:hAnsi="宋体" w:hint="eastAsia"/>
          <w:szCs w:val="21"/>
        </w:rPr>
        <w:t>环境影响报告书（表）及审批部门审批决定、</w:t>
      </w:r>
      <w:r>
        <w:rPr>
          <w:rFonts w:ascii="宋体" w:hAnsi="宋体"/>
          <w:szCs w:val="21"/>
        </w:rPr>
        <w:t>国家</w:t>
      </w:r>
      <w:r>
        <w:rPr>
          <w:rFonts w:ascii="宋体" w:hAnsi="宋体" w:hint="eastAsia"/>
          <w:szCs w:val="21"/>
        </w:rPr>
        <w:t>或地方</w:t>
      </w:r>
      <w:r>
        <w:rPr>
          <w:rFonts w:ascii="宋体" w:hAnsi="宋体"/>
          <w:szCs w:val="21"/>
        </w:rPr>
        <w:t>规定</w:t>
      </w:r>
      <w:r>
        <w:rPr>
          <w:rFonts w:ascii="宋体" w:hAnsi="宋体" w:hint="eastAsia"/>
          <w:szCs w:val="21"/>
        </w:rPr>
        <w:t>的</w:t>
      </w:r>
      <w:r>
        <w:rPr>
          <w:rFonts w:ascii="宋体" w:hAnsi="宋体"/>
          <w:szCs w:val="21"/>
        </w:rPr>
        <w:t>总量控制污染物的排放总量</w:t>
      </w:r>
      <w:r>
        <w:rPr>
          <w:rFonts w:ascii="宋体" w:hAnsi="宋体" w:hint="eastAsia"/>
          <w:szCs w:val="21"/>
        </w:rPr>
        <w:t>。</w:t>
      </w:r>
    </w:p>
    <w:p w:rsidR="00C622AB" w:rsidRDefault="00C622AB">
      <w:pPr>
        <w:pStyle w:val="2"/>
        <w:rPr>
          <w:rFonts w:ascii="宋体" w:hAnsi="宋体" w:cs="宋体"/>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cs="宋体" w:hint="eastAsia"/>
            <w:szCs w:val="21"/>
          </w:rPr>
          <w:t>6</w:t>
        </w:r>
        <w:r>
          <w:rPr>
            <w:rFonts w:ascii="宋体" w:hAnsi="宋体" w:cs="宋体"/>
            <w:szCs w:val="21"/>
          </w:rPr>
          <w:t>.</w:t>
        </w:r>
        <w:r>
          <w:rPr>
            <w:rFonts w:ascii="宋体" w:hAnsi="宋体" w:cs="宋体" w:hint="eastAsia"/>
            <w:szCs w:val="21"/>
          </w:rPr>
          <w:t>3</w:t>
        </w:r>
        <w:r>
          <w:rPr>
            <w:rFonts w:ascii="宋体" w:hAnsi="宋体" w:cs="宋体"/>
            <w:szCs w:val="21"/>
          </w:rPr>
          <w:t>.</w:t>
        </w:r>
        <w:r>
          <w:rPr>
            <w:rFonts w:ascii="宋体" w:hAnsi="宋体" w:cs="宋体" w:hint="eastAsia"/>
            <w:szCs w:val="21"/>
          </w:rPr>
          <w:t>3</w:t>
        </w:r>
      </w:smartTag>
      <w:r>
        <w:rPr>
          <w:rFonts w:ascii="宋体" w:hAnsi="宋体" w:cs="宋体"/>
          <w:szCs w:val="21"/>
        </w:rPr>
        <w:t xml:space="preserve"> 环境</w:t>
      </w:r>
      <w:r>
        <w:rPr>
          <w:rFonts w:ascii="宋体" w:hAnsi="宋体" w:cs="宋体" w:hint="eastAsia"/>
          <w:szCs w:val="21"/>
        </w:rPr>
        <w:t>质量监测</w:t>
      </w:r>
    </w:p>
    <w:p w:rsidR="00C622AB" w:rsidRDefault="00C622AB">
      <w:pPr>
        <w:pStyle w:val="NormalWeb"/>
        <w:spacing w:before="0" w:beforeAutospacing="0" w:after="0" w:afterAutospacing="0" w:line="360" w:lineRule="exact"/>
        <w:ind w:firstLineChars="200" w:firstLine="420"/>
        <w:jc w:val="both"/>
        <w:outlineLvl w:val="0"/>
        <w:rPr>
          <w:sz w:val="21"/>
          <w:szCs w:val="21"/>
        </w:rPr>
      </w:pPr>
      <w:r>
        <w:rPr>
          <w:sz w:val="21"/>
          <w:szCs w:val="21"/>
        </w:rPr>
        <w:t>环境</w:t>
      </w:r>
      <w:r>
        <w:rPr>
          <w:rFonts w:hint="eastAsia"/>
          <w:sz w:val="21"/>
          <w:szCs w:val="21"/>
        </w:rPr>
        <w:t>质量监</w:t>
      </w:r>
      <w:r>
        <w:rPr>
          <w:sz w:val="21"/>
          <w:szCs w:val="21"/>
        </w:rPr>
        <w:t>测主要针对</w:t>
      </w:r>
      <w:r>
        <w:rPr>
          <w:rFonts w:hint="eastAsia"/>
          <w:sz w:val="21"/>
          <w:szCs w:val="21"/>
        </w:rPr>
        <w:t>环境影响报告书（表）及其审批部门审批决定</w:t>
      </w:r>
      <w:r>
        <w:rPr>
          <w:sz w:val="21"/>
          <w:szCs w:val="21"/>
        </w:rPr>
        <w:t>中对环境敏感保护目标的要求</w:t>
      </w:r>
      <w:r>
        <w:rPr>
          <w:rFonts w:hint="eastAsia"/>
          <w:sz w:val="21"/>
          <w:szCs w:val="21"/>
        </w:rPr>
        <w:t>，主要涉及如</w:t>
      </w:r>
      <w:r>
        <w:rPr>
          <w:sz w:val="21"/>
          <w:szCs w:val="21"/>
        </w:rPr>
        <w:t>环境地表水、地下水和海水</w:t>
      </w:r>
      <w:r>
        <w:rPr>
          <w:rFonts w:hint="eastAsia"/>
          <w:sz w:val="21"/>
          <w:szCs w:val="21"/>
        </w:rPr>
        <w:t>、</w:t>
      </w:r>
      <w:r>
        <w:rPr>
          <w:sz w:val="21"/>
          <w:szCs w:val="21"/>
        </w:rPr>
        <w:t>环境空气</w:t>
      </w:r>
      <w:r>
        <w:rPr>
          <w:rFonts w:hint="eastAsia"/>
          <w:sz w:val="21"/>
          <w:szCs w:val="21"/>
        </w:rPr>
        <w:t>、</w:t>
      </w:r>
      <w:r>
        <w:rPr>
          <w:sz w:val="21"/>
          <w:szCs w:val="21"/>
        </w:rPr>
        <w:t>声环境</w:t>
      </w:r>
      <w:r>
        <w:rPr>
          <w:rFonts w:hint="eastAsia"/>
          <w:sz w:val="21"/>
          <w:szCs w:val="21"/>
        </w:rPr>
        <w:t>、</w:t>
      </w:r>
      <w:r>
        <w:rPr>
          <w:sz w:val="21"/>
          <w:szCs w:val="21"/>
        </w:rPr>
        <w:t>环境土壤</w:t>
      </w:r>
      <w:r>
        <w:rPr>
          <w:rFonts w:hint="eastAsia"/>
          <w:sz w:val="21"/>
          <w:szCs w:val="21"/>
        </w:rPr>
        <w:t>质量等的监测。</w:t>
      </w:r>
    </w:p>
    <w:p w:rsidR="00C622AB" w:rsidRDefault="00C622AB">
      <w:pPr>
        <w:pStyle w:val="2"/>
        <w:rPr>
          <w:rFonts w:ascii="宋体" w:hAnsi="宋体"/>
          <w:bCs w:val="0"/>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cs="宋体" w:hint="eastAsia"/>
            <w:szCs w:val="21"/>
          </w:rPr>
          <w:t>6.3.4</w:t>
        </w:r>
      </w:smartTag>
      <w:r>
        <w:rPr>
          <w:rFonts w:ascii="宋体" w:hAnsi="宋体" w:cs="宋体"/>
          <w:szCs w:val="21"/>
        </w:rPr>
        <w:t>验收监测污染因子的确定</w:t>
      </w:r>
    </w:p>
    <w:p w:rsidR="00C622AB" w:rsidRDefault="00C622AB">
      <w:pPr>
        <w:pStyle w:val="NormalWeb"/>
        <w:spacing w:before="0" w:beforeAutospacing="0" w:after="0" w:afterAutospacing="0" w:line="360" w:lineRule="exact"/>
        <w:ind w:firstLineChars="200" w:firstLine="420"/>
        <w:jc w:val="both"/>
        <w:outlineLvl w:val="0"/>
        <w:rPr>
          <w:bCs/>
          <w:kern w:val="2"/>
          <w:sz w:val="21"/>
          <w:szCs w:val="21"/>
        </w:rPr>
      </w:pPr>
      <w:r>
        <w:rPr>
          <w:bCs/>
          <w:kern w:val="2"/>
          <w:sz w:val="21"/>
          <w:szCs w:val="21"/>
        </w:rPr>
        <w:t>监测因子确定的原则如下：</w:t>
      </w:r>
    </w:p>
    <w:p w:rsidR="00C622AB" w:rsidRDefault="00C622AB">
      <w:pPr>
        <w:pStyle w:val="NormalWeb"/>
        <w:numPr>
          <w:ilvl w:val="0"/>
          <w:numId w:val="3"/>
        </w:numPr>
        <w:spacing w:before="0" w:beforeAutospacing="0" w:after="0" w:afterAutospacing="0" w:line="360" w:lineRule="exact"/>
        <w:jc w:val="both"/>
        <w:outlineLvl w:val="0"/>
        <w:rPr>
          <w:sz w:val="21"/>
          <w:szCs w:val="21"/>
        </w:rPr>
      </w:pPr>
      <w:r>
        <w:rPr>
          <w:sz w:val="21"/>
          <w:szCs w:val="21"/>
        </w:rPr>
        <w:t>环境影响报告书（表）</w:t>
      </w:r>
      <w:r>
        <w:rPr>
          <w:rFonts w:hint="eastAsia"/>
          <w:sz w:val="21"/>
          <w:szCs w:val="21"/>
        </w:rPr>
        <w:t>及其审批部门审批决定</w:t>
      </w:r>
      <w:r>
        <w:rPr>
          <w:sz w:val="21"/>
          <w:szCs w:val="21"/>
        </w:rPr>
        <w:t>中确定的需要</w:t>
      </w:r>
      <w:r>
        <w:rPr>
          <w:rFonts w:hint="eastAsia"/>
          <w:sz w:val="21"/>
          <w:szCs w:val="21"/>
        </w:rPr>
        <w:t>监测</w:t>
      </w:r>
      <w:r>
        <w:rPr>
          <w:sz w:val="21"/>
          <w:szCs w:val="21"/>
        </w:rPr>
        <w:t>的污染物；</w:t>
      </w:r>
    </w:p>
    <w:p w:rsidR="00C622AB" w:rsidRDefault="00C622AB">
      <w:pPr>
        <w:pStyle w:val="NormalWeb"/>
        <w:numPr>
          <w:ilvl w:val="0"/>
          <w:numId w:val="3"/>
        </w:numPr>
        <w:spacing w:before="0" w:beforeAutospacing="0" w:after="0" w:afterAutospacing="0" w:line="360" w:lineRule="exact"/>
        <w:jc w:val="both"/>
        <w:outlineLvl w:val="0"/>
        <w:rPr>
          <w:sz w:val="21"/>
          <w:szCs w:val="21"/>
        </w:rPr>
      </w:pPr>
      <w:r>
        <w:rPr>
          <w:sz w:val="21"/>
          <w:szCs w:val="21"/>
        </w:rPr>
        <w:t>环境影响报告书（表）</w:t>
      </w:r>
      <w:r>
        <w:rPr>
          <w:rFonts w:hint="eastAsia"/>
          <w:sz w:val="21"/>
          <w:szCs w:val="21"/>
        </w:rPr>
        <w:t>及其审批部门审批决定中未涉及，但属于</w:t>
      </w:r>
      <w:r>
        <w:rPr>
          <w:sz w:val="21"/>
          <w:szCs w:val="21"/>
        </w:rPr>
        <w:t>原辅材料、产品、中间产物</w:t>
      </w:r>
      <w:r>
        <w:rPr>
          <w:rFonts w:hint="eastAsia"/>
          <w:sz w:val="21"/>
          <w:szCs w:val="21"/>
        </w:rPr>
        <w:t>、</w:t>
      </w:r>
      <w:r>
        <w:rPr>
          <w:sz w:val="21"/>
          <w:szCs w:val="21"/>
        </w:rPr>
        <w:t>废物（料），</w:t>
      </w:r>
      <w:r>
        <w:rPr>
          <w:rFonts w:hint="eastAsia"/>
          <w:sz w:val="21"/>
          <w:szCs w:val="21"/>
        </w:rPr>
        <w:t>或</w:t>
      </w:r>
      <w:r>
        <w:rPr>
          <w:sz w:val="21"/>
          <w:szCs w:val="21"/>
        </w:rPr>
        <w:t>其他</w:t>
      </w:r>
      <w:r>
        <w:rPr>
          <w:rFonts w:hint="eastAsia"/>
          <w:sz w:val="21"/>
          <w:szCs w:val="21"/>
        </w:rPr>
        <w:t>生产中</w:t>
      </w:r>
      <w:r>
        <w:rPr>
          <w:sz w:val="21"/>
          <w:szCs w:val="21"/>
        </w:rPr>
        <w:t>涉及的特征污染物和一般性污染物；</w:t>
      </w:r>
    </w:p>
    <w:p w:rsidR="00C622AB" w:rsidRDefault="00C622AB">
      <w:pPr>
        <w:pStyle w:val="NormalWeb"/>
        <w:numPr>
          <w:ilvl w:val="0"/>
          <w:numId w:val="3"/>
        </w:numPr>
        <w:spacing w:before="0" w:beforeAutospacing="0" w:after="0" w:afterAutospacing="0" w:line="360" w:lineRule="exact"/>
        <w:jc w:val="both"/>
        <w:outlineLvl w:val="0"/>
        <w:rPr>
          <w:sz w:val="21"/>
          <w:szCs w:val="21"/>
        </w:rPr>
      </w:pPr>
      <w:r>
        <w:rPr>
          <w:sz w:val="21"/>
          <w:szCs w:val="21"/>
        </w:rPr>
        <w:t>环境影响报告书（表）</w:t>
      </w:r>
      <w:r>
        <w:rPr>
          <w:rFonts w:hint="eastAsia"/>
          <w:sz w:val="21"/>
          <w:szCs w:val="21"/>
        </w:rPr>
        <w:t>及其审批部门审批决定中未涉及，但</w:t>
      </w:r>
      <w:r>
        <w:rPr>
          <w:sz w:val="21"/>
          <w:szCs w:val="21"/>
        </w:rPr>
        <w:t>现行</w:t>
      </w:r>
      <w:r>
        <w:rPr>
          <w:rFonts w:hint="eastAsia"/>
          <w:sz w:val="21"/>
          <w:szCs w:val="21"/>
        </w:rPr>
        <w:t>相关</w:t>
      </w:r>
      <w:r>
        <w:rPr>
          <w:sz w:val="21"/>
          <w:szCs w:val="21"/>
        </w:rPr>
        <w:t>国家或地方污染物排放标准中</w:t>
      </w:r>
      <w:r>
        <w:rPr>
          <w:rFonts w:hint="eastAsia"/>
          <w:sz w:val="21"/>
          <w:szCs w:val="21"/>
        </w:rPr>
        <w:t>有</w:t>
      </w:r>
      <w:r>
        <w:rPr>
          <w:sz w:val="21"/>
          <w:szCs w:val="21"/>
        </w:rPr>
        <w:t>规定的</w:t>
      </w:r>
      <w:r>
        <w:rPr>
          <w:rFonts w:hint="eastAsia"/>
          <w:sz w:val="21"/>
          <w:szCs w:val="21"/>
        </w:rPr>
        <w:t>特征</w:t>
      </w:r>
      <w:r>
        <w:rPr>
          <w:sz w:val="21"/>
          <w:szCs w:val="21"/>
        </w:rPr>
        <w:t>污染物；</w:t>
      </w:r>
    </w:p>
    <w:p w:rsidR="00C622AB" w:rsidRDefault="00C622AB">
      <w:pPr>
        <w:pStyle w:val="NormalWeb"/>
        <w:numPr>
          <w:ilvl w:val="0"/>
          <w:numId w:val="3"/>
        </w:numPr>
        <w:spacing w:before="0" w:beforeAutospacing="0" w:after="0" w:afterAutospacing="0" w:line="360" w:lineRule="exact"/>
        <w:jc w:val="both"/>
        <w:outlineLvl w:val="0"/>
        <w:rPr>
          <w:sz w:val="21"/>
          <w:szCs w:val="21"/>
        </w:rPr>
      </w:pPr>
      <w:r>
        <w:rPr>
          <w:sz w:val="21"/>
          <w:szCs w:val="21"/>
        </w:rPr>
        <w:t>环境影响报告书（表）</w:t>
      </w:r>
      <w:r>
        <w:rPr>
          <w:rFonts w:hint="eastAsia"/>
          <w:sz w:val="21"/>
          <w:szCs w:val="21"/>
        </w:rPr>
        <w:t>及其审批部门审批决定中未涉及，但涉及</w:t>
      </w:r>
      <w:r>
        <w:rPr>
          <w:sz w:val="21"/>
          <w:szCs w:val="21"/>
        </w:rPr>
        <w:t>总量控制的污染物；</w:t>
      </w:r>
    </w:p>
    <w:p w:rsidR="00C622AB" w:rsidRDefault="00C622AB">
      <w:pPr>
        <w:pStyle w:val="NormalWeb"/>
        <w:numPr>
          <w:ilvl w:val="0"/>
          <w:numId w:val="3"/>
        </w:numPr>
        <w:spacing w:before="0" w:beforeAutospacing="0" w:after="0" w:afterAutospacing="0" w:line="360" w:lineRule="exact"/>
        <w:jc w:val="both"/>
        <w:outlineLvl w:val="0"/>
        <w:rPr>
          <w:sz w:val="21"/>
          <w:szCs w:val="21"/>
        </w:rPr>
      </w:pPr>
      <w:r>
        <w:rPr>
          <w:rFonts w:hint="eastAsia"/>
          <w:sz w:val="21"/>
          <w:szCs w:val="21"/>
        </w:rPr>
        <w:t>其他</w:t>
      </w:r>
      <w:r>
        <w:rPr>
          <w:sz w:val="21"/>
          <w:szCs w:val="21"/>
        </w:rPr>
        <w:t>影响环境质量的污染物</w:t>
      </w:r>
      <w:r>
        <w:rPr>
          <w:rFonts w:hint="eastAsia"/>
          <w:sz w:val="21"/>
          <w:szCs w:val="21"/>
        </w:rPr>
        <w:t>，如调试过程</w:t>
      </w:r>
      <w:r>
        <w:rPr>
          <w:sz w:val="21"/>
          <w:szCs w:val="21"/>
        </w:rPr>
        <w:t>中已造成环境污染的污染物</w:t>
      </w:r>
      <w:r>
        <w:rPr>
          <w:rFonts w:hint="eastAsia"/>
          <w:sz w:val="21"/>
          <w:szCs w:val="21"/>
        </w:rPr>
        <w:t>，国家或</w:t>
      </w:r>
      <w:r>
        <w:rPr>
          <w:sz w:val="21"/>
          <w:szCs w:val="21"/>
        </w:rPr>
        <w:t>地方环境</w:t>
      </w:r>
      <w:r>
        <w:rPr>
          <w:rFonts w:hint="eastAsia"/>
          <w:sz w:val="21"/>
          <w:szCs w:val="21"/>
        </w:rPr>
        <w:t>保护</w:t>
      </w:r>
      <w:r>
        <w:rPr>
          <w:sz w:val="21"/>
          <w:szCs w:val="21"/>
        </w:rPr>
        <w:t>部门提出的</w:t>
      </w:r>
      <w:r>
        <w:rPr>
          <w:rFonts w:hint="eastAsia"/>
          <w:sz w:val="21"/>
          <w:szCs w:val="21"/>
        </w:rPr>
        <w:t>、</w:t>
      </w:r>
      <w:r>
        <w:rPr>
          <w:sz w:val="21"/>
          <w:szCs w:val="21"/>
        </w:rPr>
        <w:t>对当地环境质量己产生影响的污染物</w:t>
      </w:r>
      <w:r>
        <w:rPr>
          <w:rFonts w:hint="eastAsia"/>
          <w:sz w:val="21"/>
          <w:szCs w:val="21"/>
        </w:rPr>
        <w:t>等。</w:t>
      </w:r>
    </w:p>
    <w:p w:rsidR="00C622AB" w:rsidRDefault="00C622AB">
      <w:pPr>
        <w:pStyle w:val="2"/>
        <w:rPr>
          <w:rFonts w:ascii="宋体" w:hAnsi="宋体" w:cs="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cs="宋体" w:hint="eastAsia"/>
            <w:color w:val="000000"/>
            <w:szCs w:val="21"/>
          </w:rPr>
          <w:t>6</w:t>
        </w:r>
        <w:r>
          <w:rPr>
            <w:rFonts w:ascii="宋体" w:hAnsi="宋体" w:cs="宋体"/>
            <w:color w:val="000000"/>
            <w:szCs w:val="21"/>
          </w:rPr>
          <w:t>.</w:t>
        </w:r>
        <w:r>
          <w:rPr>
            <w:rFonts w:ascii="宋体" w:hAnsi="宋体" w:cs="宋体" w:hint="eastAsia"/>
            <w:color w:val="000000"/>
            <w:szCs w:val="21"/>
          </w:rPr>
          <w:t>3.5</w:t>
        </w:r>
      </w:smartTag>
      <w:r>
        <w:rPr>
          <w:rFonts w:ascii="宋体" w:hAnsi="宋体" w:cs="宋体"/>
          <w:color w:val="000000"/>
          <w:szCs w:val="21"/>
        </w:rPr>
        <w:t>验收监测频次</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为使验收监测结果全面和真实地反映建设项目污染物排放和环境保护设施的运行效果，采样频次应充分反映污染物排放和环境保护设施的运行情况，因此，监测频次一般按以下原则确定：</w:t>
      </w:r>
    </w:p>
    <w:p w:rsidR="00C622AB" w:rsidRDefault="00C622AB">
      <w:pPr>
        <w:pStyle w:val="NormalWeb"/>
        <w:numPr>
          <w:ilvl w:val="0"/>
          <w:numId w:val="4"/>
        </w:numPr>
        <w:spacing w:before="0" w:beforeAutospacing="0" w:after="0" w:afterAutospacing="0" w:line="360" w:lineRule="exact"/>
        <w:jc w:val="both"/>
        <w:outlineLvl w:val="0"/>
        <w:rPr>
          <w:sz w:val="21"/>
          <w:szCs w:val="21"/>
        </w:rPr>
      </w:pPr>
      <w:r>
        <w:rPr>
          <w:sz w:val="21"/>
          <w:szCs w:val="21"/>
        </w:rPr>
        <w:t>对有明显生产周期、污染物排放稳定的建设项目，对污染物的采样和测试频次一般为2～3个周期，每个周期3～多次（不应少于执行标准中规定的次数）；</w:t>
      </w:r>
    </w:p>
    <w:p w:rsidR="00C622AB" w:rsidRDefault="00C622AB">
      <w:pPr>
        <w:pStyle w:val="NormalWeb"/>
        <w:numPr>
          <w:ilvl w:val="0"/>
          <w:numId w:val="4"/>
        </w:numPr>
        <w:spacing w:before="0" w:beforeAutospacing="0" w:after="0" w:afterAutospacing="0" w:line="360" w:lineRule="exact"/>
        <w:jc w:val="both"/>
        <w:outlineLvl w:val="0"/>
        <w:rPr>
          <w:sz w:val="21"/>
          <w:szCs w:val="21"/>
        </w:rPr>
      </w:pPr>
      <w:r>
        <w:rPr>
          <w:sz w:val="21"/>
          <w:szCs w:val="21"/>
        </w:rPr>
        <w:t>对无明显生产周期、稳定、连续生产的建设项</w:t>
      </w:r>
      <w:r>
        <w:rPr>
          <w:rFonts w:hint="eastAsia"/>
          <w:sz w:val="21"/>
          <w:szCs w:val="21"/>
        </w:rPr>
        <w:t>目</w:t>
      </w:r>
      <w:r>
        <w:rPr>
          <w:sz w:val="21"/>
          <w:szCs w:val="21"/>
        </w:rPr>
        <w:t>废气采样和测试频次一般不少于2天、每天采</w:t>
      </w:r>
      <w:r>
        <w:rPr>
          <w:rFonts w:hint="eastAsia"/>
          <w:sz w:val="21"/>
          <w:szCs w:val="21"/>
        </w:rPr>
        <w:t>不少于</w:t>
      </w:r>
      <w:r>
        <w:rPr>
          <w:sz w:val="21"/>
          <w:szCs w:val="21"/>
        </w:rPr>
        <w:t>3个平行样，废水采样和测试频次一般不少于2天，每天</w:t>
      </w:r>
      <w:r>
        <w:rPr>
          <w:rFonts w:hint="eastAsia"/>
          <w:sz w:val="21"/>
          <w:szCs w:val="21"/>
        </w:rPr>
        <w:t>不少于</w:t>
      </w:r>
      <w:r>
        <w:rPr>
          <w:sz w:val="21"/>
          <w:szCs w:val="21"/>
        </w:rPr>
        <w:t>4次，厂</w:t>
      </w:r>
      <w:r>
        <w:rPr>
          <w:sz w:val="21"/>
          <w:szCs w:val="21"/>
        </w:rPr>
        <w:lastRenderedPageBreak/>
        <w:t>界噪声测试一般不少于连续2昼夜（无连续监测条件的，需</w:t>
      </w:r>
      <w:r>
        <w:rPr>
          <w:rFonts w:hint="eastAsia"/>
          <w:sz w:val="21"/>
          <w:szCs w:val="21"/>
        </w:rPr>
        <w:t>不少于</w:t>
      </w:r>
      <w:r>
        <w:rPr>
          <w:sz w:val="21"/>
          <w:szCs w:val="21"/>
        </w:rPr>
        <w:t>2天，</w:t>
      </w:r>
      <w:r>
        <w:rPr>
          <w:rFonts w:hint="eastAsia"/>
          <w:sz w:val="21"/>
          <w:szCs w:val="21"/>
        </w:rPr>
        <w:t>每天不少于</w:t>
      </w:r>
      <w:r>
        <w:rPr>
          <w:sz w:val="21"/>
          <w:szCs w:val="21"/>
        </w:rPr>
        <w:t>昼夜各2次），固体废物（液）采样和测试一般不少于6次（堆场采样和分析样品数都不应少于6个）</w:t>
      </w:r>
      <w:r>
        <w:rPr>
          <w:rFonts w:hint="eastAsia"/>
          <w:sz w:val="21"/>
          <w:szCs w:val="21"/>
        </w:rPr>
        <w:t>，需要进行危废鉴别的，按照相关危废鉴别技术规范和标准执行</w:t>
      </w:r>
      <w:r>
        <w:rPr>
          <w:sz w:val="21"/>
          <w:szCs w:val="21"/>
        </w:rPr>
        <w:t>；</w:t>
      </w:r>
    </w:p>
    <w:p w:rsidR="00C622AB" w:rsidRDefault="00C622AB">
      <w:pPr>
        <w:pStyle w:val="NormalWeb"/>
        <w:numPr>
          <w:ilvl w:val="0"/>
          <w:numId w:val="4"/>
        </w:numPr>
        <w:spacing w:before="0" w:beforeAutospacing="0" w:after="0" w:afterAutospacing="0" w:line="360" w:lineRule="exact"/>
        <w:jc w:val="both"/>
        <w:outlineLvl w:val="0"/>
        <w:rPr>
          <w:sz w:val="21"/>
          <w:szCs w:val="21"/>
        </w:rPr>
      </w:pPr>
      <w:r>
        <w:rPr>
          <w:sz w:val="21"/>
          <w:szCs w:val="21"/>
        </w:rPr>
        <w:t>对污染物确实稳定排放的建设项目，废水和废气的监测频次可适当减少，废气采样和测试频次不得少于3个平行样，废水采样和测试频次不少于2天，每天3次；</w:t>
      </w:r>
    </w:p>
    <w:p w:rsidR="00C622AB" w:rsidRDefault="00C622AB">
      <w:pPr>
        <w:pStyle w:val="NormalWeb"/>
        <w:numPr>
          <w:ilvl w:val="0"/>
          <w:numId w:val="4"/>
        </w:numPr>
        <w:spacing w:before="0" w:beforeAutospacing="0" w:after="0" w:afterAutospacing="0" w:line="360" w:lineRule="exact"/>
        <w:jc w:val="both"/>
        <w:outlineLvl w:val="0"/>
        <w:rPr>
          <w:sz w:val="21"/>
          <w:szCs w:val="21"/>
        </w:rPr>
      </w:pPr>
      <w:r>
        <w:rPr>
          <w:sz w:val="21"/>
          <w:szCs w:val="21"/>
        </w:rPr>
        <w:t>对污染物排放不稳定的建设项目，必须适当增加的采样频次，以便能够反映污染物排放的实际情况；</w:t>
      </w:r>
    </w:p>
    <w:p w:rsidR="00C622AB" w:rsidRDefault="00C622AB">
      <w:pPr>
        <w:pStyle w:val="NormalWeb"/>
        <w:numPr>
          <w:ilvl w:val="0"/>
          <w:numId w:val="4"/>
        </w:numPr>
        <w:spacing w:before="0" w:beforeAutospacing="0" w:after="0" w:afterAutospacing="0" w:line="360" w:lineRule="exact"/>
        <w:jc w:val="both"/>
        <w:outlineLvl w:val="0"/>
        <w:rPr>
          <w:sz w:val="21"/>
          <w:szCs w:val="21"/>
        </w:rPr>
      </w:pPr>
      <w:r>
        <w:rPr>
          <w:sz w:val="21"/>
          <w:szCs w:val="21"/>
        </w:rPr>
        <w:t>对型号、功能相同的多个小型环境保护设施效率测试和达标排放</w:t>
      </w:r>
      <w:r>
        <w:rPr>
          <w:rFonts w:hint="eastAsia"/>
          <w:sz w:val="21"/>
          <w:szCs w:val="21"/>
        </w:rPr>
        <w:t>监</w:t>
      </w:r>
      <w:r>
        <w:rPr>
          <w:sz w:val="21"/>
          <w:szCs w:val="21"/>
        </w:rPr>
        <w:t>测，可采用随机抽测方法进行。抽测的原则为：随机抽测设施数量比例应不小于同样设施总数量的50％；</w:t>
      </w:r>
    </w:p>
    <w:p w:rsidR="00C622AB" w:rsidRDefault="00C622AB">
      <w:pPr>
        <w:pStyle w:val="NormalWeb"/>
        <w:numPr>
          <w:ilvl w:val="0"/>
          <w:numId w:val="4"/>
        </w:numPr>
        <w:spacing w:before="0" w:beforeAutospacing="0" w:after="0" w:afterAutospacing="0" w:line="360" w:lineRule="exact"/>
        <w:jc w:val="both"/>
        <w:outlineLvl w:val="0"/>
        <w:rPr>
          <w:sz w:val="21"/>
          <w:szCs w:val="21"/>
        </w:rPr>
      </w:pPr>
      <w:r>
        <w:rPr>
          <w:sz w:val="21"/>
          <w:szCs w:val="21"/>
        </w:rPr>
        <w:t>若需进行环境质量监测时，水环境质量测试一般为1～3天、每天1～2次；空气质量测试一般不少于3天、采样时间</w:t>
      </w:r>
      <w:r>
        <w:rPr>
          <w:rFonts w:hint="eastAsia"/>
          <w:sz w:val="21"/>
          <w:szCs w:val="21"/>
        </w:rPr>
        <w:t xml:space="preserve">按GB </w:t>
      </w:r>
      <w:r>
        <w:rPr>
          <w:sz w:val="21"/>
          <w:szCs w:val="21"/>
        </w:rPr>
        <w:t>3095</w:t>
      </w:r>
      <w:r>
        <w:rPr>
          <w:rFonts w:hint="eastAsia"/>
          <w:sz w:val="21"/>
          <w:szCs w:val="21"/>
        </w:rPr>
        <w:t>环境空气质量标准</w:t>
      </w:r>
      <w:r>
        <w:rPr>
          <w:sz w:val="21"/>
          <w:szCs w:val="21"/>
        </w:rPr>
        <w:t>数据统计的有效性规定执行；环境噪声测试一般不少于2天，测试频次按相关标准执行；</w:t>
      </w:r>
    </w:p>
    <w:p w:rsidR="00C622AB" w:rsidRDefault="00C622AB">
      <w:pPr>
        <w:pStyle w:val="NormalWeb"/>
        <w:numPr>
          <w:ilvl w:val="0"/>
          <w:numId w:val="4"/>
        </w:numPr>
        <w:spacing w:before="0" w:beforeAutospacing="0" w:after="0" w:afterAutospacing="0" w:line="360" w:lineRule="exact"/>
        <w:jc w:val="both"/>
        <w:outlineLvl w:val="0"/>
        <w:rPr>
          <w:sz w:val="21"/>
          <w:szCs w:val="21"/>
        </w:rPr>
      </w:pPr>
      <w:r>
        <w:rPr>
          <w:sz w:val="21"/>
          <w:szCs w:val="21"/>
        </w:rPr>
        <w:t>对处理效率的测试，可选择主要因子并适当减少监测频次</w:t>
      </w:r>
      <w:r>
        <w:rPr>
          <w:rFonts w:hint="eastAsia"/>
          <w:sz w:val="21"/>
          <w:szCs w:val="21"/>
        </w:rPr>
        <w:t>。</w:t>
      </w:r>
    </w:p>
    <w:p w:rsidR="00C622AB" w:rsidRDefault="00C622AB">
      <w:pPr>
        <w:pStyle w:val="2"/>
        <w:rPr>
          <w:rFonts w:ascii="宋体" w:hAnsi="宋体" w:cs="宋体"/>
          <w:szCs w:val="21"/>
        </w:rPr>
      </w:pPr>
      <w:r>
        <w:rPr>
          <w:rFonts w:ascii="宋体" w:hAnsi="宋体" w:cs="宋体" w:hint="eastAsia"/>
          <w:szCs w:val="21"/>
        </w:rPr>
        <w:t>6.4质量保证和质量控制</w:t>
      </w:r>
    </w:p>
    <w:p w:rsidR="00C622AB" w:rsidRDefault="00C622AB">
      <w:pPr>
        <w:pStyle w:val="NormalWeb"/>
        <w:spacing w:before="0" w:beforeAutospacing="0" w:after="0" w:afterAutospacing="0" w:line="360" w:lineRule="exact"/>
        <w:ind w:firstLineChars="200" w:firstLine="420"/>
        <w:jc w:val="both"/>
        <w:outlineLvl w:val="0"/>
        <w:rPr>
          <w:sz w:val="21"/>
          <w:szCs w:val="21"/>
        </w:rPr>
      </w:pPr>
      <w:r>
        <w:rPr>
          <w:rFonts w:hint="eastAsia"/>
          <w:sz w:val="21"/>
          <w:szCs w:val="21"/>
        </w:rPr>
        <w:t>验收监测采样方法、监测分析方法、监测</w:t>
      </w:r>
      <w:r>
        <w:rPr>
          <w:sz w:val="21"/>
          <w:szCs w:val="21"/>
        </w:rPr>
        <w:t>质量保证和质量控制</w:t>
      </w:r>
      <w:r>
        <w:rPr>
          <w:rFonts w:hint="eastAsia"/>
          <w:sz w:val="21"/>
          <w:szCs w:val="21"/>
        </w:rPr>
        <w:t>要求均按照《HJ 819排污单位自行监测技术指南 总则》执行</w:t>
      </w:r>
      <w:r>
        <w:rPr>
          <w:sz w:val="21"/>
          <w:szCs w:val="21"/>
        </w:rPr>
        <w:t>。</w:t>
      </w:r>
    </w:p>
    <w:p w:rsidR="00C622AB" w:rsidRDefault="00C622AB">
      <w:pPr>
        <w:pStyle w:val="NormalWeb"/>
        <w:spacing w:before="0" w:beforeAutospacing="0" w:after="0" w:afterAutospacing="0" w:line="360" w:lineRule="exact"/>
        <w:ind w:firstLineChars="200" w:firstLine="420"/>
        <w:jc w:val="both"/>
        <w:outlineLvl w:val="0"/>
        <w:rPr>
          <w:sz w:val="21"/>
          <w:szCs w:val="21"/>
        </w:rPr>
      </w:pPr>
    </w:p>
    <w:p w:rsidR="00C622AB" w:rsidRDefault="00C622AB">
      <w:pPr>
        <w:pStyle w:val="2"/>
        <w:rPr>
          <w:rFonts w:ascii="宋体" w:hAnsi="宋体" w:cs="宋体"/>
          <w:b/>
          <w:color w:val="000000"/>
          <w:szCs w:val="21"/>
        </w:rPr>
      </w:pPr>
      <w:r>
        <w:rPr>
          <w:rFonts w:ascii="宋体" w:hAnsi="宋体" w:cs="宋体" w:hint="eastAsia"/>
          <w:b/>
          <w:color w:val="000000"/>
          <w:szCs w:val="21"/>
        </w:rPr>
        <w:t>附录1验收推荐程序与方法</w:t>
      </w:r>
    </w:p>
    <w:p w:rsidR="00C622AB" w:rsidRDefault="00C622AB">
      <w:pPr>
        <w:pStyle w:val="2"/>
        <w:rPr>
          <w:rFonts w:ascii="宋体" w:hAnsi="宋体" w:cs="宋体"/>
          <w:b/>
          <w:color w:val="000000"/>
          <w:szCs w:val="21"/>
        </w:rPr>
      </w:pPr>
      <w:r>
        <w:rPr>
          <w:rFonts w:ascii="宋体" w:hAnsi="宋体" w:cs="宋体" w:hint="eastAsia"/>
          <w:b/>
          <w:color w:val="000000"/>
          <w:szCs w:val="21"/>
        </w:rPr>
        <w:t>附录2</w:t>
      </w:r>
      <w:r>
        <w:rPr>
          <w:rFonts w:ascii="宋体" w:hAnsi="宋体" w:cs="宋体"/>
          <w:b/>
          <w:color w:val="000000"/>
          <w:szCs w:val="21"/>
        </w:rPr>
        <w:t>验收</w:t>
      </w:r>
      <w:r>
        <w:rPr>
          <w:rFonts w:ascii="宋体" w:hAnsi="宋体" w:cs="宋体" w:hint="eastAsia"/>
          <w:b/>
          <w:color w:val="000000"/>
          <w:szCs w:val="21"/>
        </w:rPr>
        <w:t>监测</w:t>
      </w:r>
      <w:r>
        <w:rPr>
          <w:rFonts w:ascii="宋体" w:hAnsi="宋体" w:cs="宋体"/>
          <w:b/>
          <w:color w:val="000000"/>
          <w:szCs w:val="21"/>
        </w:rPr>
        <w:t>报告</w:t>
      </w:r>
    </w:p>
    <w:p w:rsidR="00C622AB" w:rsidRDefault="00C622AB">
      <w:pPr>
        <w:pStyle w:val="2"/>
        <w:rPr>
          <w:rFonts w:ascii="宋体" w:hAnsi="宋体" w:cs="宋体"/>
          <w:b/>
          <w:color w:val="000000"/>
          <w:szCs w:val="21"/>
        </w:rPr>
      </w:pPr>
      <w:r>
        <w:rPr>
          <w:rFonts w:ascii="宋体" w:hAnsi="宋体" w:cs="宋体" w:hint="eastAsia"/>
          <w:b/>
          <w:color w:val="000000"/>
          <w:szCs w:val="21"/>
        </w:rPr>
        <w:t>附录3工况记录推荐方法</w:t>
      </w:r>
    </w:p>
    <w:p w:rsidR="00C622AB" w:rsidRDefault="00C622AB">
      <w:pPr>
        <w:pStyle w:val="2"/>
        <w:rPr>
          <w:rFonts w:ascii="宋体" w:hAnsi="宋体" w:cs="宋体"/>
          <w:b/>
          <w:color w:val="000000"/>
          <w:szCs w:val="21"/>
        </w:rPr>
      </w:pPr>
      <w:r>
        <w:rPr>
          <w:rFonts w:ascii="宋体" w:hAnsi="宋体" w:cs="宋体" w:hint="eastAsia"/>
          <w:b/>
          <w:color w:val="000000"/>
          <w:szCs w:val="21"/>
        </w:rPr>
        <w:t>附录4验收意见</w:t>
      </w:r>
    </w:p>
    <w:p w:rsidR="00C622AB" w:rsidRDefault="00C622AB">
      <w:pPr>
        <w:pStyle w:val="2"/>
        <w:rPr>
          <w:rFonts w:ascii="宋体" w:hAnsi="宋体"/>
          <w:color w:val="FF0000"/>
          <w:sz w:val="28"/>
          <w:szCs w:val="28"/>
        </w:rPr>
      </w:pPr>
      <w:r>
        <w:rPr>
          <w:rFonts w:ascii="宋体" w:hAnsi="宋体" w:cs="宋体" w:hint="eastAsia"/>
          <w:b/>
          <w:color w:val="000000"/>
          <w:szCs w:val="21"/>
        </w:rPr>
        <w:t>附录5“其他需要说明的事项”相关说明</w:t>
      </w:r>
      <w:r>
        <w:rPr>
          <w:rFonts w:ascii="宋体" w:hAnsi="宋体"/>
          <w:color w:val="FF0000"/>
          <w:sz w:val="28"/>
          <w:szCs w:val="28"/>
        </w:rPr>
        <w:br w:type="page"/>
      </w:r>
    </w:p>
    <w:p w:rsidR="00C622AB" w:rsidRDefault="00C622AB">
      <w:pPr>
        <w:pStyle w:val="NormalWeb"/>
        <w:spacing w:before="0" w:beforeAutospacing="0" w:after="0" w:afterAutospacing="0" w:line="360" w:lineRule="exact"/>
        <w:jc w:val="both"/>
        <w:outlineLvl w:val="0"/>
        <w:rPr>
          <w:b/>
          <w:color w:val="000000"/>
          <w:sz w:val="21"/>
          <w:szCs w:val="21"/>
        </w:rPr>
      </w:pPr>
      <w:r>
        <w:rPr>
          <w:rFonts w:hint="eastAsia"/>
          <w:b/>
          <w:color w:val="000000"/>
          <w:sz w:val="21"/>
          <w:szCs w:val="21"/>
        </w:rPr>
        <w:t>附录1 验收推荐程序与方法</w:t>
      </w:r>
    </w:p>
    <w:p w:rsidR="00C622AB" w:rsidRDefault="00C622AB">
      <w:pPr>
        <w:pStyle w:val="2"/>
        <w:rPr>
          <w:rFonts w:ascii="宋体" w:hAnsi="宋体" w:cs="宋体"/>
          <w:b/>
          <w:color w:val="000000"/>
          <w:szCs w:val="21"/>
        </w:rPr>
      </w:pPr>
      <w:r>
        <w:rPr>
          <w:rFonts w:ascii="宋体" w:hAnsi="宋体" w:cs="宋体" w:hint="eastAsia"/>
          <w:b/>
          <w:color w:val="000000"/>
          <w:szCs w:val="21"/>
        </w:rPr>
        <w:t>1 推荐程序</w:t>
      </w:r>
    </w:p>
    <w:p w:rsidR="00C622AB" w:rsidRDefault="00C622AB">
      <w:pPr>
        <w:pStyle w:val="NormalWeb"/>
        <w:spacing w:before="0" w:beforeAutospacing="0" w:after="0" w:afterAutospacing="0" w:line="360" w:lineRule="exact"/>
        <w:jc w:val="both"/>
        <w:outlineLvl w:val="0"/>
        <w:rPr>
          <w:color w:val="000000"/>
          <w:sz w:val="21"/>
          <w:szCs w:val="21"/>
        </w:rPr>
      </w:pPr>
      <w:r>
        <w:rPr>
          <w:rFonts w:hint="eastAsia"/>
          <w:color w:val="000000"/>
          <w:sz w:val="21"/>
          <w:szCs w:val="21"/>
        </w:rPr>
        <w:t>建设单位可采用以下程序开展验收工作：</w:t>
      </w:r>
    </w:p>
    <w:p w:rsidR="00C622AB" w:rsidRDefault="00C622AB">
      <w:pPr>
        <w:tabs>
          <w:tab w:val="left" w:pos="5385"/>
        </w:tabs>
        <w:rPr>
          <w:rFonts w:eastAsia="仿宋_GB2312"/>
          <w:sz w:val="28"/>
          <w:szCs w:val="28"/>
        </w:rPr>
      </w:pPr>
      <w:r>
        <w:rPr>
          <w:rFonts w:eastAsia="仿宋_GB2312"/>
          <w:sz w:val="28"/>
          <w:szCs w:val="28"/>
        </w:rPr>
        <w:pict>
          <v:shape id="_x0000_s1130" type="#_x0000_t202" style="position:absolute;margin-left:125.1pt;margin-top:11.2pt;width:176.9pt;height:24.45pt;z-index:106">
            <v:textbox>
              <w:txbxContent>
                <w:p w:rsidR="00C622AB" w:rsidRDefault="00C622AB">
                  <w:pPr>
                    <w:jc w:val="center"/>
                  </w:pPr>
                  <w:r>
                    <w:rPr>
                      <w:rFonts w:hint="eastAsia"/>
                    </w:rPr>
                    <w:t>成立验收工作组</w:t>
                  </w:r>
                </w:p>
              </w:txbxContent>
            </v:textbox>
          </v:shape>
        </w:pict>
      </w:r>
    </w:p>
    <w:p w:rsidR="00C622AB" w:rsidRDefault="00C622AB">
      <w:pPr>
        <w:tabs>
          <w:tab w:val="left" w:pos="5385"/>
        </w:tabs>
        <w:rPr>
          <w:rFonts w:eastAsia="仿宋_GB2312"/>
          <w:sz w:val="28"/>
          <w:szCs w:val="28"/>
        </w:rPr>
      </w:pPr>
      <w:r>
        <w:rPr>
          <w:rFonts w:eastAsia="仿宋_GB2312"/>
          <w:sz w:val="28"/>
          <w:szCs w:val="28"/>
        </w:rPr>
        <w:pict>
          <v:shape id="_x0000_s1131" type="#_x0000_t32" style="position:absolute;margin-left:427.6pt;margin-top:17.55pt;width:1.95pt;height:149.1pt;z-index:132"/>
        </w:pict>
      </w:r>
      <w:r>
        <w:rPr>
          <w:rFonts w:eastAsia="仿宋_GB2312"/>
          <w:sz w:val="28"/>
          <w:szCs w:val="28"/>
        </w:rPr>
        <w:pict>
          <v:shape id="_x0000_s1132" type="#_x0000_t32" style="position:absolute;margin-left:213.7pt;margin-top:17.55pt;width:213.9pt;height:.05pt;flip:x;z-index:133">
            <v:stroke endarrow="block"/>
          </v:shape>
        </w:pict>
      </w:r>
      <w:r>
        <w:rPr>
          <w:rFonts w:eastAsia="仿宋_GB2312"/>
          <w:sz w:val="28"/>
          <w:szCs w:val="28"/>
        </w:rPr>
        <w:pict>
          <v:shape id="_x0000_s1133" type="#_x0000_t32" style="position:absolute;margin-left:213pt;margin-top:9.15pt;width:.05pt;height:22.2pt;z-index:115">
            <v:stroke endarrow="block"/>
          </v:shape>
        </w:pict>
      </w:r>
    </w:p>
    <w:p w:rsidR="00C622AB" w:rsidRDefault="00C622AB">
      <w:pPr>
        <w:tabs>
          <w:tab w:val="left" w:pos="5385"/>
        </w:tabs>
        <w:rPr>
          <w:rFonts w:eastAsia="仿宋_GB2312"/>
          <w:sz w:val="28"/>
          <w:szCs w:val="28"/>
        </w:rPr>
      </w:pPr>
      <w:r>
        <w:rPr>
          <w:rFonts w:eastAsia="仿宋_GB2312"/>
          <w:sz w:val="28"/>
          <w:szCs w:val="28"/>
        </w:rPr>
        <w:pict>
          <v:shape id="_x0000_s1134" type="#_x0000_t202" style="position:absolute;margin-left:216.8pt;margin-top:26.5pt;width:64.95pt;height:25.3pt;z-index:129">
            <v:textbox>
              <w:txbxContent>
                <w:p w:rsidR="00C622AB" w:rsidRDefault="00C622AB">
                  <w:pPr>
                    <w:spacing w:after="0"/>
                    <w:jc w:val="center"/>
                  </w:pPr>
                  <w:r>
                    <w:rPr>
                      <w:rFonts w:hint="eastAsia"/>
                    </w:rPr>
                    <w:t>报告审查</w:t>
                  </w:r>
                </w:p>
              </w:txbxContent>
            </v:textbox>
          </v:shape>
        </w:pict>
      </w:r>
      <w:r>
        <w:rPr>
          <w:rFonts w:eastAsia="仿宋_GB2312"/>
          <w:sz w:val="28"/>
          <w:szCs w:val="28"/>
        </w:rPr>
        <w:pict>
          <v:shape id="_x0000_s1135" type="#_x0000_t202" style="position:absolute;margin-left:74.25pt;margin-top:26.35pt;width:64.95pt;height:25.3pt;z-index:109">
            <v:textbox>
              <w:txbxContent>
                <w:p w:rsidR="00C622AB" w:rsidRDefault="00C622AB">
                  <w:pPr>
                    <w:spacing w:after="0"/>
                    <w:jc w:val="center"/>
                  </w:pPr>
                  <w:r>
                    <w:rPr>
                      <w:rFonts w:hint="eastAsia"/>
                    </w:rPr>
                    <w:t>现场检查</w:t>
                  </w:r>
                </w:p>
              </w:txbxContent>
            </v:textbox>
          </v:shape>
        </w:pict>
      </w:r>
      <w:r>
        <w:rPr>
          <w:rFonts w:eastAsia="仿宋_GB2312"/>
          <w:sz w:val="28"/>
          <w:szCs w:val="28"/>
        </w:rPr>
        <w:pict>
          <v:shape id="_x0000_s1136" type="#_x0000_t32" style="position:absolute;margin-left:259.7pt;margin-top:3.15pt;width:.05pt;height:22.65pt;z-index:127">
            <v:stroke endarrow="block"/>
          </v:shape>
        </w:pict>
      </w:r>
      <w:r>
        <w:rPr>
          <w:rFonts w:eastAsia="仿宋_GB2312"/>
          <w:sz w:val="28"/>
          <w:szCs w:val="28"/>
        </w:rPr>
        <w:pict>
          <v:shape id="_x0000_s1137" type="#_x0000_t32" style="position:absolute;margin-left:187.35pt;margin-top:4.45pt;width:.05pt;height:22.65pt;z-index:126">
            <v:stroke endarrow="block"/>
          </v:shape>
        </w:pict>
      </w:r>
      <w:r>
        <w:rPr>
          <w:rFonts w:eastAsia="仿宋_GB2312"/>
          <w:sz w:val="28"/>
          <w:szCs w:val="28"/>
        </w:rPr>
        <w:pict>
          <v:shape id="_x0000_s1138" type="#_x0000_t32" style="position:absolute;margin-left:326.45pt;margin-top:3.7pt;width:.05pt;height:22.65pt;z-index:110">
            <v:stroke endarrow="block"/>
          </v:shape>
        </w:pict>
      </w:r>
      <w:r>
        <w:rPr>
          <w:rFonts w:eastAsia="仿宋_GB2312"/>
          <w:sz w:val="28"/>
          <w:szCs w:val="28"/>
        </w:rPr>
        <w:pict>
          <v:shape id="_x0000_s1139" type="#_x0000_t32" style="position:absolute;margin-left:113.25pt;margin-top:3.7pt;width:.05pt;height:22.65pt;z-index:108">
            <v:stroke endarrow="block"/>
          </v:shape>
        </w:pict>
      </w:r>
      <w:r>
        <w:rPr>
          <w:rFonts w:eastAsia="仿宋_GB2312"/>
          <w:sz w:val="28"/>
          <w:szCs w:val="28"/>
        </w:rPr>
        <w:pict>
          <v:shape id="_x0000_s1140" type="#_x0000_t32" style="position:absolute;margin-left:113.25pt;margin-top:3.15pt;width:213.2pt;height:0;z-index:107"/>
        </w:pict>
      </w:r>
    </w:p>
    <w:p w:rsidR="00C622AB" w:rsidRDefault="00C622AB">
      <w:pPr>
        <w:tabs>
          <w:tab w:val="left" w:pos="5385"/>
        </w:tabs>
        <w:rPr>
          <w:rFonts w:eastAsia="仿宋_GB2312"/>
          <w:sz w:val="28"/>
          <w:szCs w:val="28"/>
        </w:rPr>
      </w:pPr>
      <w:r>
        <w:rPr>
          <w:rFonts w:eastAsia="仿宋_GB2312"/>
          <w:sz w:val="28"/>
          <w:szCs w:val="28"/>
        </w:rPr>
        <w:pict>
          <v:shape id="_x0000_s1141" type="#_x0000_t32" style="position:absolute;margin-left:259.7pt;margin-top:26.6pt;width:.05pt;height:19.1pt;z-index:131"/>
        </w:pict>
      </w:r>
      <w:r>
        <w:rPr>
          <w:rFonts w:eastAsia="仿宋_GB2312"/>
          <w:sz w:val="28"/>
          <w:szCs w:val="28"/>
        </w:rPr>
        <w:pict>
          <v:shape id="_x0000_s1142" type="#_x0000_t202" style="position:absolute;margin-left:143.95pt;margin-top:.2pt;width:64.95pt;height:25.3pt;z-index:128">
            <v:textbox>
              <w:txbxContent>
                <w:p w:rsidR="00C622AB" w:rsidRDefault="00C622AB">
                  <w:pPr>
                    <w:spacing w:after="0"/>
                    <w:jc w:val="center"/>
                  </w:pPr>
                  <w:r>
                    <w:rPr>
                      <w:rFonts w:hint="eastAsia"/>
                    </w:rPr>
                    <w:t>资料查阅</w:t>
                  </w:r>
                </w:p>
              </w:txbxContent>
            </v:textbox>
          </v:shape>
        </w:pict>
      </w:r>
      <w:r>
        <w:rPr>
          <w:rFonts w:eastAsia="仿宋_GB2312"/>
          <w:sz w:val="28"/>
          <w:szCs w:val="28"/>
        </w:rPr>
        <w:pict>
          <v:shape id="_x0000_s1143" type="#_x0000_t202" style="position:absolute;margin-left:290.25pt;margin-top:.2pt;width:82.65pt;height:26.4pt;z-index:111">
            <v:textbox>
              <w:txbxContent>
                <w:p w:rsidR="00C622AB" w:rsidRDefault="00C622AB">
                  <w:pPr>
                    <w:jc w:val="center"/>
                  </w:pPr>
                  <w:r>
                    <w:rPr>
                      <w:rFonts w:hint="eastAsia"/>
                    </w:rPr>
                    <w:t>召开验收会议</w:t>
                  </w:r>
                </w:p>
              </w:txbxContent>
            </v:textbox>
          </v:shape>
        </w:pict>
      </w:r>
    </w:p>
    <w:p w:rsidR="00C622AB" w:rsidRDefault="00C622AB">
      <w:pPr>
        <w:tabs>
          <w:tab w:val="left" w:pos="5385"/>
        </w:tabs>
        <w:rPr>
          <w:rFonts w:eastAsia="仿宋_GB2312"/>
          <w:sz w:val="28"/>
          <w:szCs w:val="28"/>
        </w:rPr>
      </w:pPr>
      <w:r>
        <w:rPr>
          <w:rFonts w:eastAsia="仿宋_GB2312"/>
          <w:sz w:val="28"/>
          <w:szCs w:val="28"/>
        </w:rPr>
        <w:pict>
          <v:shape id="_x0000_s1144" type="#_x0000_t32" style="position:absolute;margin-left:187.35pt;margin-top:.45pt;width:.05pt;height:19.1pt;z-index:130"/>
        </w:pict>
      </w:r>
      <w:r>
        <w:rPr>
          <w:rFonts w:eastAsia="仿宋_GB2312"/>
          <w:sz w:val="28"/>
          <w:szCs w:val="28"/>
        </w:rPr>
        <w:pict>
          <v:shape id="_x0000_s1145" type="#_x0000_t32" style="position:absolute;margin-left:210.85pt;margin-top:19.9pt;width:.05pt;height:25.05pt;z-index:105">
            <v:stroke endarrow="block"/>
          </v:shape>
        </w:pict>
      </w:r>
      <w:r>
        <w:rPr>
          <w:rFonts w:eastAsia="仿宋_GB2312"/>
          <w:sz w:val="28"/>
          <w:szCs w:val="28"/>
        </w:rPr>
        <w:pict>
          <v:shape id="_x0000_s1146" type="#_x0000_t32" style="position:absolute;margin-left:113.3pt;margin-top:19.9pt;width:213.9pt;height:0;z-index:113"/>
        </w:pict>
      </w:r>
      <w:r>
        <w:rPr>
          <w:rFonts w:eastAsia="仿宋_GB2312"/>
          <w:sz w:val="28"/>
          <w:szCs w:val="28"/>
        </w:rPr>
        <w:pict>
          <v:shape id="_x0000_s1147" type="#_x0000_t32" style="position:absolute;margin-left:327.2pt;margin-top:-.25pt;width:.05pt;height:19.1pt;z-index:114"/>
        </w:pict>
      </w:r>
      <w:r>
        <w:rPr>
          <w:rFonts w:eastAsia="仿宋_GB2312"/>
          <w:sz w:val="28"/>
          <w:szCs w:val="28"/>
        </w:rPr>
        <w:pict>
          <v:shape id="_x0000_s1148" type="#_x0000_t32" style="position:absolute;margin-left:113.25pt;margin-top:-.25pt;width:.05pt;height:19.1pt;z-index:112"/>
        </w:pict>
      </w:r>
    </w:p>
    <w:p w:rsidR="00C622AB" w:rsidRDefault="00C622AB">
      <w:pPr>
        <w:tabs>
          <w:tab w:val="center" w:pos="4153"/>
        </w:tabs>
        <w:rPr>
          <w:rFonts w:eastAsia="仿宋_GB2312"/>
          <w:sz w:val="28"/>
          <w:szCs w:val="28"/>
        </w:rPr>
      </w:pPr>
      <w:r>
        <w:rPr>
          <w:rFonts w:eastAsia="仿宋_GB2312"/>
          <w:sz w:val="28"/>
          <w:szCs w:val="28"/>
        </w:rPr>
        <w:pict>
          <v:shape id="_x0000_s1149" type="#_x0000_t202" style="position:absolute;margin-left:132.7pt;margin-top:18.05pt;width:164.45pt;height:25.1pt;z-index:103">
            <v:textbox>
              <w:txbxContent>
                <w:p w:rsidR="00C622AB" w:rsidRDefault="00C622AB">
                  <w:pPr>
                    <w:jc w:val="center"/>
                  </w:pPr>
                  <w:r>
                    <w:rPr>
                      <w:rFonts w:hint="eastAsia"/>
                    </w:rPr>
                    <w:t>提出验收意见</w:t>
                  </w:r>
                </w:p>
              </w:txbxContent>
            </v:textbox>
          </v:shape>
        </w:pict>
      </w:r>
      <w:r>
        <w:rPr>
          <w:rFonts w:eastAsia="仿宋_GB2312"/>
          <w:sz w:val="28"/>
          <w:szCs w:val="28"/>
        </w:rPr>
        <w:tab/>
      </w:r>
    </w:p>
    <w:p w:rsidR="00C622AB" w:rsidRDefault="00C622AB">
      <w:pPr>
        <w:tabs>
          <w:tab w:val="left" w:pos="5385"/>
        </w:tabs>
        <w:rPr>
          <w:rFonts w:eastAsia="仿宋_GB2312"/>
          <w:sz w:val="28"/>
          <w:szCs w:val="28"/>
        </w:rPr>
      </w:pPr>
      <w:r>
        <w:rPr>
          <w:rFonts w:eastAsia="仿宋_GB2312"/>
          <w:sz w:val="28"/>
          <w:szCs w:val="28"/>
        </w:rPr>
        <w:pict>
          <v:shape id="_x0000_s1150" type="#_x0000_t32" style="position:absolute;margin-left:210.85pt;margin-top:16.25pt;width:.05pt;height:56.3pt;z-index:104">
            <v:stroke endarrow="block"/>
          </v:shape>
        </w:pict>
      </w:r>
    </w:p>
    <w:p w:rsidR="00C622AB" w:rsidRDefault="00C622AB">
      <w:pPr>
        <w:tabs>
          <w:tab w:val="left" w:pos="5385"/>
        </w:tabs>
        <w:rPr>
          <w:rFonts w:eastAsia="仿宋_GB2312"/>
          <w:sz w:val="28"/>
          <w:szCs w:val="28"/>
        </w:rPr>
      </w:pPr>
      <w:r>
        <w:rPr>
          <w:rFonts w:eastAsia="仿宋_GB2312"/>
          <w:sz w:val="28"/>
          <w:szCs w:val="28"/>
        </w:rPr>
        <w:pict>
          <v:shape id="_x0000_s1151" type="#_x0000_t202" style="position:absolute;margin-left:187.35pt;margin-top:.15pt;width:260.3pt;height:42.75pt;z-index:119" filled="f" stroked="f">
            <v:textbox>
              <w:txbxContent>
                <w:p w:rsidR="00C622AB" w:rsidRDefault="00C622AB">
                  <w:pPr>
                    <w:spacing w:after="0"/>
                    <w:jc w:val="center"/>
                  </w:pPr>
                  <w:r>
                    <w:rPr>
                      <w:rFonts w:hint="eastAsia"/>
                    </w:rPr>
                    <w:t>存在问题需要整改</w:t>
                  </w:r>
                </w:p>
              </w:txbxContent>
            </v:textbox>
          </v:shape>
        </w:pict>
      </w:r>
      <w:r>
        <w:rPr>
          <w:rFonts w:eastAsia="仿宋_GB2312"/>
          <w:sz w:val="28"/>
          <w:szCs w:val="28"/>
        </w:rPr>
        <w:pict>
          <v:shape id="_x0000_s1152" type="#_x0000_t202" style="position:absolute;margin-left:-9.45pt;margin-top:20.4pt;width:130.8pt;height:25.1pt;z-index:135">
            <v:textbox>
              <w:txbxContent>
                <w:p w:rsidR="00C622AB" w:rsidRDefault="00C622AB">
                  <w:pPr>
                    <w:jc w:val="center"/>
                  </w:pPr>
                  <w:r>
                    <w:rPr>
                      <w:rFonts w:hint="eastAsia"/>
                    </w:rPr>
                    <w:t>其他需要说明的事项</w:t>
                  </w:r>
                </w:p>
              </w:txbxContent>
            </v:textbox>
          </v:shape>
        </w:pict>
      </w:r>
      <w:r>
        <w:rPr>
          <w:rFonts w:eastAsia="仿宋_GB2312"/>
          <w:sz w:val="28"/>
          <w:szCs w:val="28"/>
        </w:rPr>
        <w:pict>
          <v:shape id="_x0000_s1153" type="#_x0000_t32" style="position:absolute;margin-left:212.2pt;margin-top:5.25pt;width:217.25pt;height:0;z-index:117"/>
        </w:pict>
      </w:r>
      <w:r>
        <w:rPr>
          <w:rFonts w:eastAsia="仿宋_GB2312"/>
          <w:sz w:val="28"/>
          <w:szCs w:val="28"/>
        </w:rPr>
        <w:pict>
          <v:shape id="_x0000_s1154" type="#_x0000_t202" style="position:absolute;margin-left:147.25pt;margin-top:10.65pt;width:82.5pt;height:27.15pt;z-index:118" filled="f" stroked="f">
            <v:textbox>
              <w:txbxContent>
                <w:p w:rsidR="00C622AB" w:rsidRDefault="00C622AB">
                  <w:pPr>
                    <w:spacing w:after="0"/>
                    <w:jc w:val="center"/>
                  </w:pPr>
                  <w:r>
                    <w:rPr>
                      <w:rFonts w:hint="eastAsia"/>
                    </w:rPr>
                    <w:t>合格</w:t>
                  </w:r>
                </w:p>
              </w:txbxContent>
            </v:textbox>
          </v:shape>
        </w:pict>
      </w:r>
    </w:p>
    <w:p w:rsidR="00C622AB" w:rsidRDefault="00C622AB">
      <w:pPr>
        <w:tabs>
          <w:tab w:val="left" w:pos="5385"/>
        </w:tabs>
        <w:rPr>
          <w:rFonts w:eastAsia="仿宋_GB2312"/>
          <w:sz w:val="28"/>
          <w:szCs w:val="28"/>
        </w:rPr>
      </w:pPr>
      <w:r>
        <w:rPr>
          <w:rFonts w:eastAsia="仿宋_GB2312"/>
          <w:sz w:val="28"/>
          <w:szCs w:val="28"/>
        </w:rPr>
        <w:pict>
          <v:shape id="_x0000_s1155" type="#_x0000_t32" style="position:absolute;margin-left:121.3pt;margin-top:5.25pt;width:90.3pt;height:.05pt;z-index:134">
            <v:stroke endarrow="block"/>
          </v:shape>
        </w:pict>
      </w:r>
      <w:r>
        <w:rPr>
          <w:rFonts w:eastAsia="仿宋_GB2312"/>
          <w:sz w:val="28"/>
          <w:szCs w:val="28"/>
        </w:rPr>
        <w:pict>
          <v:shape id="_x0000_s1156" type="#_x0000_t202" style="position:absolute;margin-left:132.7pt;margin-top:18pt;width:164.45pt;height:26.35pt;z-index:116">
            <v:textbox>
              <w:txbxContent>
                <w:p w:rsidR="00C622AB" w:rsidRDefault="00C622AB">
                  <w:pPr>
                    <w:jc w:val="center"/>
                  </w:pPr>
                  <w:r>
                    <w:rPr>
                      <w:rFonts w:hint="eastAsia"/>
                    </w:rPr>
                    <w:t>形成验收报告</w:t>
                  </w:r>
                </w:p>
              </w:txbxContent>
            </v:textbox>
          </v:shape>
        </w:pict>
      </w:r>
    </w:p>
    <w:p w:rsidR="00C622AB" w:rsidRDefault="00C622AB">
      <w:pPr>
        <w:tabs>
          <w:tab w:val="left" w:pos="5385"/>
        </w:tabs>
        <w:rPr>
          <w:rFonts w:eastAsia="仿宋_GB2312"/>
          <w:sz w:val="28"/>
          <w:szCs w:val="28"/>
        </w:rPr>
      </w:pPr>
      <w:r>
        <w:rPr>
          <w:rFonts w:eastAsia="仿宋_GB2312"/>
          <w:sz w:val="28"/>
          <w:szCs w:val="28"/>
        </w:rPr>
        <w:pict>
          <v:shape id="_x0000_s1157" type="#_x0000_t32" style="position:absolute;margin-left:211.5pt;margin-top:17.45pt;width:.1pt;height:15.45pt;flip:x;z-index:121">
            <v:stroke endarrow="block"/>
          </v:shape>
        </w:pict>
      </w:r>
    </w:p>
    <w:p w:rsidR="00C622AB" w:rsidRDefault="00C622AB">
      <w:pPr>
        <w:tabs>
          <w:tab w:val="left" w:pos="5385"/>
        </w:tabs>
        <w:rPr>
          <w:rFonts w:eastAsia="仿宋_GB2312"/>
          <w:sz w:val="28"/>
          <w:szCs w:val="28"/>
        </w:rPr>
      </w:pPr>
      <w:r>
        <w:rPr>
          <w:rFonts w:eastAsia="仿宋_GB2312"/>
          <w:sz w:val="28"/>
          <w:szCs w:val="28"/>
        </w:rPr>
        <w:pict>
          <v:shape id="_x0000_s1158" type="#_x0000_t202" style="position:absolute;margin-left:132.7pt;margin-top:6pt;width:164.45pt;height:23.4pt;z-index:124">
            <v:textbox>
              <w:txbxContent>
                <w:p w:rsidR="00C622AB" w:rsidRDefault="00C622AB">
                  <w:pPr>
                    <w:jc w:val="center"/>
                  </w:pPr>
                  <w:r>
                    <w:rPr>
                      <w:rFonts w:hint="eastAsia"/>
                    </w:rPr>
                    <w:t>公开验收报告</w:t>
                  </w:r>
                </w:p>
              </w:txbxContent>
            </v:textbox>
          </v:shape>
        </w:pict>
      </w:r>
    </w:p>
    <w:p w:rsidR="00C622AB" w:rsidRDefault="00C622AB">
      <w:pPr>
        <w:tabs>
          <w:tab w:val="left" w:pos="5385"/>
        </w:tabs>
        <w:rPr>
          <w:rFonts w:eastAsia="仿宋_GB2312"/>
          <w:sz w:val="28"/>
          <w:szCs w:val="28"/>
        </w:rPr>
      </w:pPr>
      <w:r>
        <w:rPr>
          <w:rFonts w:eastAsia="仿宋_GB2312"/>
          <w:sz w:val="28"/>
          <w:szCs w:val="28"/>
        </w:rPr>
        <w:pict>
          <v:shape id="_x0000_s1159" type="#_x0000_t202" style="position:absolute;margin-left:66.45pt;margin-top:18.1pt;width:301.5pt;height:24.75pt;z-index:120">
            <v:textbox>
              <w:txbxContent>
                <w:p w:rsidR="00C622AB" w:rsidRDefault="00C622AB">
                  <w:r>
                    <w:rPr>
                      <w:rFonts w:hint="eastAsia"/>
                    </w:rPr>
                    <w:t>登录</w:t>
                  </w:r>
                  <w:r>
                    <w:rPr>
                      <w:rFonts w:ascii="宋体" w:hAnsi="宋体"/>
                      <w:color w:val="000000"/>
                      <w:sz w:val="21"/>
                      <w:szCs w:val="21"/>
                      <w:shd w:val="clear" w:color="auto" w:fill="FFFFFF"/>
                    </w:rPr>
                    <w:t>全国建设项目竣工环境保护验收信息平台填报相关信息</w:t>
                  </w:r>
                </w:p>
              </w:txbxContent>
            </v:textbox>
          </v:shape>
        </w:pict>
      </w:r>
      <w:r>
        <w:rPr>
          <w:rFonts w:eastAsia="仿宋_GB2312"/>
          <w:sz w:val="28"/>
          <w:szCs w:val="28"/>
        </w:rPr>
        <w:pict>
          <v:shape id="_x0000_s1160" type="#_x0000_t32" style="position:absolute;margin-left:212.2pt;margin-top:2.5pt;width:.05pt;height:18.65pt;z-index:125">
            <v:stroke endarrow="block"/>
          </v:shape>
        </w:pict>
      </w:r>
    </w:p>
    <w:p w:rsidR="00C622AB" w:rsidRDefault="00C622AB">
      <w:pPr>
        <w:ind w:firstLineChars="200" w:firstLine="560"/>
        <w:rPr>
          <w:rFonts w:eastAsia="仿宋_GB2312"/>
          <w:sz w:val="28"/>
          <w:szCs w:val="28"/>
        </w:rPr>
      </w:pPr>
      <w:r>
        <w:rPr>
          <w:rFonts w:eastAsia="仿宋_GB2312"/>
          <w:sz w:val="28"/>
          <w:szCs w:val="28"/>
        </w:rPr>
        <w:pict>
          <v:shape id="_x0000_s1161" type="#_x0000_t32" style="position:absolute;left:0;text-align:left;margin-left:213.65pt;margin-top:15.2pt;width:.05pt;height:18.65pt;z-index:122">
            <v:stroke endarrow="block"/>
          </v:shape>
        </w:pict>
      </w:r>
    </w:p>
    <w:p w:rsidR="00C622AB" w:rsidRDefault="00C622AB">
      <w:pPr>
        <w:ind w:firstLineChars="200" w:firstLine="560"/>
        <w:rPr>
          <w:rFonts w:eastAsia="仿宋_GB2312"/>
          <w:sz w:val="28"/>
          <w:szCs w:val="28"/>
        </w:rPr>
      </w:pPr>
      <w:r>
        <w:rPr>
          <w:rFonts w:eastAsia="仿宋_GB2312"/>
          <w:sz w:val="28"/>
          <w:szCs w:val="28"/>
        </w:rPr>
        <w:pict>
          <v:shape id="_x0000_s1162" type="#_x0000_t202" style="position:absolute;left:0;text-align:left;margin-left:66.45pt;margin-top:6.95pt;width:301.5pt;height:23.55pt;z-index:123">
            <v:textbox>
              <w:txbxContent>
                <w:p w:rsidR="00C622AB" w:rsidRDefault="00C622AB">
                  <w:pPr>
                    <w:spacing w:after="0" w:line="216" w:lineRule="auto"/>
                    <w:ind w:left="105" w:hangingChars="50" w:hanging="105"/>
                    <w:jc w:val="center"/>
                    <w:rPr>
                      <w:rFonts w:ascii="宋体" w:hAnsi="宋体" w:hint="eastAsia"/>
                      <w:color w:val="000000"/>
                      <w:sz w:val="21"/>
                      <w:szCs w:val="21"/>
                      <w:shd w:val="clear" w:color="auto" w:fill="FFFFFF"/>
                    </w:rPr>
                  </w:pPr>
                  <w:r>
                    <w:rPr>
                      <w:rFonts w:ascii="宋体" w:hAnsi="宋体" w:hint="eastAsia"/>
                      <w:color w:val="000000"/>
                      <w:sz w:val="21"/>
                      <w:szCs w:val="21"/>
                      <w:shd w:val="clear" w:color="auto" w:fill="FFFFFF"/>
                    </w:rPr>
                    <w:t>整理验收材料，建立一套完整档案</w:t>
                  </w:r>
                </w:p>
              </w:txbxContent>
            </v:textbox>
          </v:shape>
        </w:pict>
      </w:r>
    </w:p>
    <w:p w:rsidR="00C622AB" w:rsidRDefault="00C622AB">
      <w:pPr>
        <w:pStyle w:val="2"/>
        <w:rPr>
          <w:rFonts w:ascii="宋体" w:hAnsi="宋体" w:cs="宋体"/>
          <w:b/>
          <w:color w:val="000000"/>
          <w:szCs w:val="21"/>
        </w:rPr>
      </w:pPr>
    </w:p>
    <w:p w:rsidR="00C622AB" w:rsidRDefault="00C622AB">
      <w:pPr>
        <w:pStyle w:val="2"/>
        <w:rPr>
          <w:rFonts w:ascii="宋体" w:hAnsi="宋体" w:cs="宋体"/>
          <w:b/>
          <w:color w:val="000000"/>
          <w:szCs w:val="21"/>
        </w:rPr>
      </w:pPr>
      <w:r>
        <w:rPr>
          <w:rFonts w:ascii="宋体" w:hAnsi="宋体" w:cs="宋体" w:hint="eastAsia"/>
          <w:b/>
          <w:color w:val="000000"/>
          <w:szCs w:val="21"/>
        </w:rPr>
        <w:t>2推荐方法</w:t>
      </w:r>
    </w:p>
    <w:p w:rsidR="00C622AB" w:rsidRDefault="00C622AB">
      <w:pPr>
        <w:pStyle w:val="2"/>
        <w:rPr>
          <w:rFonts w:ascii="宋体" w:hAnsi="宋体" w:cs="宋体"/>
          <w:color w:val="000000"/>
          <w:szCs w:val="21"/>
        </w:rPr>
      </w:pPr>
      <w:r>
        <w:rPr>
          <w:rFonts w:ascii="宋体" w:hAnsi="宋体" w:cs="宋体" w:hint="eastAsia"/>
          <w:b/>
          <w:color w:val="000000"/>
          <w:szCs w:val="21"/>
        </w:rPr>
        <w:t>2.1</w:t>
      </w:r>
      <w:r>
        <w:rPr>
          <w:rFonts w:ascii="宋体" w:hAnsi="宋体" w:cs="宋体" w:hint="eastAsia"/>
          <w:color w:val="000000"/>
          <w:szCs w:val="21"/>
        </w:rPr>
        <w:t>成立验收工作组</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建设单位组织成立</w:t>
      </w:r>
      <w:r>
        <w:rPr>
          <w:rFonts w:hint="eastAsia"/>
          <w:color w:val="000000"/>
          <w:sz w:val="21"/>
          <w:szCs w:val="21"/>
        </w:rPr>
        <w:t>的</w:t>
      </w:r>
      <w:r>
        <w:rPr>
          <w:color w:val="000000"/>
          <w:sz w:val="21"/>
          <w:szCs w:val="21"/>
        </w:rPr>
        <w:t>验收工作组</w:t>
      </w:r>
      <w:r>
        <w:rPr>
          <w:rFonts w:hint="eastAsia"/>
          <w:color w:val="000000"/>
          <w:sz w:val="21"/>
          <w:szCs w:val="21"/>
        </w:rPr>
        <w:t>可包括项目的</w:t>
      </w:r>
      <w:r>
        <w:rPr>
          <w:color w:val="000000"/>
          <w:sz w:val="21"/>
          <w:szCs w:val="21"/>
        </w:rPr>
        <w:t>设计单位、施工单位、环境影响报告书（表）编制机构、验收报告编制机构等</w:t>
      </w:r>
      <w:r>
        <w:rPr>
          <w:rFonts w:hint="eastAsia"/>
          <w:color w:val="000000"/>
          <w:sz w:val="21"/>
          <w:szCs w:val="21"/>
        </w:rPr>
        <w:t>技术支持单位和环保验收、行业、监测、质控等领域的技术专家</w:t>
      </w:r>
      <w:r>
        <w:rPr>
          <w:color w:val="000000"/>
          <w:sz w:val="21"/>
          <w:szCs w:val="21"/>
        </w:rPr>
        <w:t>。</w:t>
      </w:r>
      <w:r>
        <w:rPr>
          <w:rFonts w:hint="eastAsia"/>
          <w:color w:val="000000"/>
          <w:sz w:val="21"/>
          <w:szCs w:val="21"/>
        </w:rPr>
        <w:t>技术支持单位和技术专家的专业技术能力尽量足够支撑验收组对项目能否通过验收做出科学准确的结论。</w:t>
      </w:r>
    </w:p>
    <w:p w:rsidR="00C622AB" w:rsidRDefault="00C622AB">
      <w:pPr>
        <w:pStyle w:val="2"/>
        <w:rPr>
          <w:rFonts w:ascii="宋体" w:hAnsi="宋体" w:cs="宋体"/>
          <w:color w:val="000000"/>
          <w:szCs w:val="21"/>
        </w:rPr>
      </w:pPr>
      <w:r>
        <w:rPr>
          <w:rFonts w:ascii="宋体" w:hAnsi="宋体" w:cs="宋体" w:hint="eastAsia"/>
          <w:color w:val="000000"/>
          <w:szCs w:val="21"/>
        </w:rPr>
        <w:t>2.2 现场核查</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验收工作组现场</w:t>
      </w:r>
      <w:r>
        <w:rPr>
          <w:rFonts w:hint="eastAsia"/>
          <w:color w:val="000000"/>
          <w:sz w:val="21"/>
          <w:szCs w:val="21"/>
        </w:rPr>
        <w:t>核</w:t>
      </w:r>
      <w:r>
        <w:rPr>
          <w:color w:val="000000"/>
          <w:sz w:val="21"/>
          <w:szCs w:val="21"/>
        </w:rPr>
        <w:t>查</w:t>
      </w:r>
      <w:r>
        <w:rPr>
          <w:rFonts w:hint="eastAsia"/>
          <w:color w:val="000000"/>
          <w:sz w:val="21"/>
          <w:szCs w:val="21"/>
        </w:rPr>
        <w:t>工作的目的是核查验收监测报告内容的真实性和准确定，补充了解验收监测报告中反映不全面或不详尽的内容，进一步了解项目特点和区域环境特征等。现场核查是得出验收意见的必要环节和有效手段。现场核查要点</w:t>
      </w:r>
      <w:r>
        <w:rPr>
          <w:color w:val="000000"/>
          <w:sz w:val="21"/>
          <w:szCs w:val="21"/>
        </w:rPr>
        <w:t>可以参照</w:t>
      </w:r>
      <w:r>
        <w:rPr>
          <w:rFonts w:hint="eastAsia"/>
          <w:color w:val="000000"/>
          <w:sz w:val="21"/>
          <w:szCs w:val="21"/>
        </w:rPr>
        <w:t>环境保护部</w:t>
      </w:r>
      <w:r>
        <w:rPr>
          <w:color w:val="000000"/>
          <w:sz w:val="21"/>
          <w:szCs w:val="21"/>
        </w:rPr>
        <w:t>《关于印发建设项目竣工环境保护验收现场检查及审查要点的通知》（环办〔2015〕113号）执行。</w:t>
      </w:r>
    </w:p>
    <w:p w:rsidR="00C622AB" w:rsidRDefault="00C622AB">
      <w:pPr>
        <w:pStyle w:val="2"/>
        <w:rPr>
          <w:rFonts w:ascii="宋体" w:hAnsi="宋体" w:cs="宋体"/>
          <w:color w:val="000000"/>
          <w:szCs w:val="21"/>
        </w:rPr>
      </w:pPr>
      <w:r>
        <w:rPr>
          <w:rFonts w:ascii="宋体" w:hAnsi="宋体" w:cs="宋体" w:hint="eastAsia"/>
          <w:color w:val="000000"/>
          <w:szCs w:val="21"/>
        </w:rPr>
        <w:lastRenderedPageBreak/>
        <w:t>2.3 形成验收意见</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验收工作组</w:t>
      </w:r>
      <w:r>
        <w:rPr>
          <w:rFonts w:hint="eastAsia"/>
          <w:color w:val="000000"/>
          <w:sz w:val="21"/>
          <w:szCs w:val="21"/>
        </w:rPr>
        <w:t>可以召开验收会议的方式，在勘查现场和对验收监测报告内容核查的基础上，</w:t>
      </w:r>
      <w:r>
        <w:rPr>
          <w:color w:val="000000"/>
          <w:sz w:val="21"/>
          <w:szCs w:val="21"/>
        </w:rPr>
        <w:t>严格依照国家有关法律法规、建设项目竣工环境保护验收技术规范、建设项目环境影响报告书（表）和审批决定等要求对建设项目配套建设的环境保护设施进行验收，形成</w:t>
      </w:r>
      <w:r>
        <w:rPr>
          <w:rFonts w:hint="eastAsia"/>
          <w:color w:val="000000"/>
          <w:sz w:val="21"/>
          <w:szCs w:val="21"/>
        </w:rPr>
        <w:t>科学合理的</w:t>
      </w:r>
      <w:r>
        <w:rPr>
          <w:color w:val="000000"/>
          <w:sz w:val="21"/>
          <w:szCs w:val="21"/>
        </w:rPr>
        <w:t>验收意见。验收意见应当包括工程建设基本情况，工程变</w:t>
      </w:r>
      <w:r>
        <w:rPr>
          <w:rFonts w:hint="eastAsia"/>
          <w:color w:val="000000"/>
          <w:sz w:val="21"/>
          <w:szCs w:val="21"/>
        </w:rPr>
        <w:t>动</w:t>
      </w:r>
      <w:r>
        <w:rPr>
          <w:color w:val="000000"/>
          <w:sz w:val="21"/>
          <w:szCs w:val="21"/>
        </w:rPr>
        <w:t>情况，环境保护设施落实情况，环境保护设施调试效果和工程建设对环境的影响，验收存在的主要问题，验收结论和后续要求。</w:t>
      </w:r>
      <w:r>
        <w:rPr>
          <w:rFonts w:hint="eastAsia"/>
          <w:color w:val="000000"/>
          <w:sz w:val="21"/>
          <w:szCs w:val="21"/>
        </w:rPr>
        <w:t>对验收不合格的项目，验收意见中还应明确具体且具可操作性的整改要求</w:t>
      </w:r>
      <w:r>
        <w:rPr>
          <w:color w:val="000000"/>
          <w:sz w:val="21"/>
          <w:szCs w:val="21"/>
        </w:rPr>
        <w:t>。</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验收意见参考格式见附录4。</w:t>
      </w:r>
    </w:p>
    <w:p w:rsidR="00C622AB" w:rsidRDefault="00C622AB">
      <w:pPr>
        <w:pStyle w:val="2"/>
        <w:rPr>
          <w:rFonts w:ascii="宋体" w:hAnsi="宋体" w:cs="宋体"/>
          <w:color w:val="000000"/>
          <w:szCs w:val="21"/>
        </w:rPr>
      </w:pPr>
      <w:r>
        <w:rPr>
          <w:rFonts w:ascii="宋体" w:hAnsi="宋体" w:cs="宋体" w:hint="eastAsia"/>
          <w:color w:val="000000"/>
          <w:szCs w:val="21"/>
        </w:rPr>
        <w:t>2.4建立档案</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一套完整的建设项目竣工环保验收档案至少应包括环境影响报告书（表）及其审批部门审批决定、初步设计（环保篇）、施工合同（环保部分）、施工监理报告（环保部分）、工程竣工报告（环保部分）、验收报告、信息公开记录证明（需要保密的除外）。建设单位</w:t>
      </w:r>
      <w:r>
        <w:rPr>
          <w:color w:val="000000"/>
          <w:sz w:val="21"/>
          <w:szCs w:val="21"/>
        </w:rPr>
        <w:t>委托技术机构</w:t>
      </w:r>
      <w:r>
        <w:rPr>
          <w:rFonts w:hint="eastAsia"/>
          <w:color w:val="000000"/>
          <w:sz w:val="21"/>
          <w:szCs w:val="21"/>
        </w:rPr>
        <w:t>编制验收监测报告的，还应把委托合同、责任约定等委托涉及的关键材料列入档案。建设单位成立验收工作组协助开展验收工作的，还应把验收工作组单位及成员名单、技术专家专长介绍等材料列入档案。</w:t>
      </w:r>
    </w:p>
    <w:p w:rsidR="00C622AB" w:rsidRDefault="00C622AB">
      <w:pPr>
        <w:adjustRightInd/>
        <w:snapToGrid/>
        <w:spacing w:line="220" w:lineRule="atLeast"/>
        <w:rPr>
          <w:rFonts w:ascii="宋体" w:eastAsia="宋体" w:hAnsi="宋体" w:cs="宋体"/>
          <w:b/>
          <w:color w:val="000000"/>
          <w:sz w:val="21"/>
          <w:szCs w:val="21"/>
        </w:rPr>
      </w:pPr>
      <w:r>
        <w:rPr>
          <w:rFonts w:ascii="宋体" w:eastAsia="宋体" w:hAnsi="宋体"/>
          <w:b/>
          <w:color w:val="000000"/>
          <w:sz w:val="21"/>
          <w:szCs w:val="21"/>
        </w:rPr>
        <w:br w:type="page"/>
      </w:r>
    </w:p>
    <w:p w:rsidR="00C622AB" w:rsidRDefault="00C622AB">
      <w:pPr>
        <w:pStyle w:val="NormalWeb"/>
        <w:spacing w:before="0" w:beforeAutospacing="0" w:after="0" w:afterAutospacing="0" w:line="360" w:lineRule="exact"/>
        <w:jc w:val="both"/>
        <w:outlineLvl w:val="0"/>
        <w:rPr>
          <w:b/>
          <w:color w:val="000000"/>
          <w:sz w:val="21"/>
          <w:szCs w:val="21"/>
        </w:rPr>
      </w:pPr>
      <w:r>
        <w:rPr>
          <w:rFonts w:hint="eastAsia"/>
          <w:b/>
          <w:color w:val="000000"/>
          <w:sz w:val="21"/>
          <w:szCs w:val="21"/>
        </w:rPr>
        <w:t>附录2 验收监测报告</w:t>
      </w:r>
    </w:p>
    <w:p w:rsidR="00C622AB" w:rsidRDefault="00C622AB">
      <w:pPr>
        <w:spacing w:line="360" w:lineRule="auto"/>
        <w:jc w:val="center"/>
        <w:rPr>
          <w:rFonts w:ascii="仿宋_GB2312" w:eastAsia="仿宋_GB2312"/>
          <w:sz w:val="28"/>
        </w:rPr>
      </w:pPr>
    </w:p>
    <w:p w:rsidR="00C622AB" w:rsidRDefault="00C622AB">
      <w:pPr>
        <w:spacing w:line="360" w:lineRule="auto"/>
        <w:jc w:val="center"/>
        <w:rPr>
          <w:rFonts w:ascii="仿宋_GB2312" w:eastAsia="仿宋_GB2312"/>
          <w:sz w:val="28"/>
        </w:rPr>
      </w:pPr>
    </w:p>
    <w:p w:rsidR="00C622AB" w:rsidRDefault="00C622AB">
      <w:pPr>
        <w:spacing w:line="360" w:lineRule="auto"/>
        <w:jc w:val="center"/>
        <w:rPr>
          <w:rFonts w:ascii="仿宋_GB2312" w:eastAsia="仿宋_GB2312"/>
          <w:b/>
          <w:sz w:val="44"/>
        </w:rPr>
      </w:pPr>
      <w:r>
        <w:rPr>
          <w:rFonts w:ascii="仿宋_GB2312" w:eastAsia="仿宋_GB2312" w:hint="eastAsia"/>
          <w:sz w:val="28"/>
        </w:rPr>
        <w:t>××</w:t>
      </w:r>
      <w:r>
        <w:rPr>
          <w:rFonts w:ascii="仿宋_GB2312" w:eastAsia="仿宋_GB2312" w:hint="eastAsia"/>
          <w:b/>
          <w:sz w:val="44"/>
        </w:rPr>
        <w:t>项目竣工环境保护</w:t>
      </w:r>
    </w:p>
    <w:p w:rsidR="00C622AB" w:rsidRDefault="00C622AB">
      <w:pPr>
        <w:spacing w:line="360" w:lineRule="auto"/>
        <w:jc w:val="center"/>
        <w:rPr>
          <w:rFonts w:ascii="仿宋_GB2312" w:eastAsia="仿宋_GB2312"/>
          <w:sz w:val="44"/>
        </w:rPr>
      </w:pPr>
      <w:r>
        <w:rPr>
          <w:rFonts w:ascii="仿宋_GB2312" w:eastAsia="仿宋_GB2312" w:hint="eastAsia"/>
          <w:b/>
          <w:sz w:val="44"/>
        </w:rPr>
        <w:t>验收监测报告</w:t>
      </w:r>
    </w:p>
    <w:p w:rsidR="00C622AB" w:rsidRDefault="00C622AB">
      <w:pPr>
        <w:spacing w:line="360" w:lineRule="auto"/>
        <w:jc w:val="center"/>
        <w:rPr>
          <w:rFonts w:ascii="仿宋_GB2312" w:eastAsia="仿宋_GB2312"/>
          <w:sz w:val="28"/>
        </w:rPr>
      </w:pPr>
    </w:p>
    <w:p w:rsidR="00C622AB" w:rsidRDefault="00C622AB">
      <w:pPr>
        <w:jc w:val="center"/>
        <w:rPr>
          <w:rFonts w:ascii="仿宋_GB2312" w:eastAsia="仿宋_GB2312"/>
          <w:sz w:val="28"/>
        </w:rPr>
      </w:pPr>
    </w:p>
    <w:p w:rsidR="00C622AB" w:rsidRDefault="00C622AB">
      <w:pPr>
        <w:rPr>
          <w:rFonts w:ascii="仿宋_GB2312" w:eastAsia="仿宋_GB2312"/>
          <w:sz w:val="28"/>
        </w:rPr>
      </w:pPr>
    </w:p>
    <w:p w:rsidR="00C622AB" w:rsidRDefault="00C622AB">
      <w:pPr>
        <w:rPr>
          <w:rFonts w:ascii="仿宋_GB2312" w:eastAsia="仿宋_GB2312"/>
          <w:sz w:val="28"/>
        </w:rPr>
      </w:pPr>
    </w:p>
    <w:p w:rsidR="00C622AB" w:rsidRDefault="00C622AB">
      <w:pPr>
        <w:rPr>
          <w:rFonts w:ascii="仿宋_GB2312" w:eastAsia="仿宋_GB2312"/>
          <w:sz w:val="28"/>
        </w:rPr>
      </w:pPr>
    </w:p>
    <w:p w:rsidR="00C622AB" w:rsidRDefault="00C622AB">
      <w:pPr>
        <w:rPr>
          <w:rFonts w:ascii="仿宋_GB2312" w:eastAsia="仿宋_GB2312"/>
          <w:sz w:val="28"/>
        </w:rPr>
      </w:pP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r>
        <w:rPr>
          <w:rFonts w:ascii="仿宋_GB2312" w:eastAsia="仿宋_GB2312"/>
          <w:sz w:val="28"/>
        </w:rPr>
        <w:tab/>
      </w:r>
    </w:p>
    <w:p w:rsidR="00C622AB" w:rsidRDefault="00C622AB">
      <w:pPr>
        <w:rPr>
          <w:rFonts w:ascii="仿宋_GB2312" w:eastAsia="仿宋_GB2312"/>
          <w:sz w:val="28"/>
        </w:rPr>
      </w:pPr>
    </w:p>
    <w:p w:rsidR="00C622AB" w:rsidRDefault="00C622AB">
      <w:pPr>
        <w:rPr>
          <w:rFonts w:ascii="仿宋_GB2312" w:eastAsia="仿宋_GB2312"/>
          <w:sz w:val="28"/>
        </w:rPr>
      </w:pPr>
      <w:r>
        <w:rPr>
          <w:rFonts w:ascii="仿宋_GB2312" w:eastAsia="仿宋_GB2312"/>
          <w:sz w:val="28"/>
        </w:rPr>
        <w:tab/>
      </w:r>
    </w:p>
    <w:p w:rsidR="00C622AB" w:rsidRDefault="00C622AB">
      <w:pPr>
        <w:rPr>
          <w:rFonts w:ascii="仿宋_GB2312" w:eastAsia="仿宋_GB2312"/>
          <w:sz w:val="28"/>
        </w:rPr>
      </w:pPr>
    </w:p>
    <w:p w:rsidR="00C622AB" w:rsidRDefault="00C622AB">
      <w:pPr>
        <w:rPr>
          <w:rFonts w:ascii="仿宋_GB2312" w:eastAsia="仿宋_GB2312"/>
          <w:sz w:val="28"/>
        </w:rPr>
      </w:pPr>
    </w:p>
    <w:p w:rsidR="00C622AB" w:rsidRDefault="00C622AB">
      <w:pPr>
        <w:spacing w:line="360" w:lineRule="auto"/>
        <w:rPr>
          <w:rFonts w:ascii="仿宋_GB2312" w:eastAsia="仿宋_GB2312"/>
          <w:sz w:val="28"/>
        </w:rPr>
      </w:pPr>
      <w:r>
        <w:rPr>
          <w:rFonts w:ascii="仿宋_GB2312" w:eastAsia="仿宋_GB2312"/>
          <w:sz w:val="28"/>
        </w:rPr>
        <w:tab/>
      </w:r>
      <w:r>
        <w:rPr>
          <w:rFonts w:ascii="仿宋_GB2312" w:eastAsia="仿宋_GB2312"/>
          <w:sz w:val="28"/>
        </w:rPr>
        <w:tab/>
      </w:r>
      <w:r>
        <w:rPr>
          <w:rFonts w:ascii="仿宋_GB2312" w:eastAsia="仿宋_GB2312" w:hint="eastAsia"/>
          <w:sz w:val="28"/>
        </w:rPr>
        <w:t>建设单位</w:t>
      </w:r>
      <w:r>
        <w:rPr>
          <w:rFonts w:ascii="仿宋_GB2312" w:eastAsia="仿宋_GB2312"/>
          <w:sz w:val="28"/>
        </w:rPr>
        <w:t>:</w:t>
      </w:r>
      <w:r>
        <w:rPr>
          <w:rFonts w:ascii="仿宋_GB2312" w:eastAsia="仿宋_GB2312"/>
          <w:sz w:val="28"/>
        </w:rPr>
        <w:tab/>
      </w:r>
    </w:p>
    <w:p w:rsidR="00C622AB" w:rsidRDefault="00C622AB">
      <w:pPr>
        <w:spacing w:line="360" w:lineRule="auto"/>
        <w:ind w:firstLineChars="500" w:firstLine="1400"/>
        <w:rPr>
          <w:rFonts w:ascii="仿宋_GB2312" w:eastAsia="仿宋_GB2312"/>
          <w:sz w:val="28"/>
        </w:rPr>
      </w:pPr>
      <w:r>
        <w:rPr>
          <w:rFonts w:ascii="仿宋_GB2312" w:eastAsia="仿宋_GB2312" w:hint="eastAsia"/>
          <w:sz w:val="28"/>
        </w:rPr>
        <w:t>编制单位：</w:t>
      </w:r>
    </w:p>
    <w:p w:rsidR="00C622AB" w:rsidRDefault="00C622AB">
      <w:pPr>
        <w:rPr>
          <w:rFonts w:ascii="仿宋_GB2312" w:eastAsia="仿宋_GB2312"/>
          <w:sz w:val="28"/>
        </w:rPr>
      </w:pPr>
    </w:p>
    <w:p w:rsidR="00C622AB" w:rsidRDefault="00C622AB">
      <w:pPr>
        <w:jc w:val="center"/>
        <w:rPr>
          <w:rFonts w:ascii="仿宋_GB2312" w:eastAsia="仿宋_GB2312"/>
          <w:sz w:val="28"/>
        </w:rPr>
      </w:pPr>
      <w:r>
        <w:rPr>
          <w:rFonts w:ascii="仿宋_GB2312" w:eastAsia="仿宋_GB2312" w:hint="eastAsia"/>
          <w:b/>
          <w:sz w:val="30"/>
        </w:rPr>
        <w:t>×</w:t>
      </w:r>
      <w:r>
        <w:rPr>
          <w:rFonts w:ascii="仿宋_GB2312" w:eastAsia="仿宋_GB2312" w:hint="eastAsia"/>
          <w:sz w:val="28"/>
        </w:rPr>
        <w:t>年</w:t>
      </w:r>
      <w:r>
        <w:rPr>
          <w:rFonts w:ascii="仿宋_GB2312" w:eastAsia="仿宋_GB2312" w:hint="eastAsia"/>
          <w:b/>
          <w:sz w:val="30"/>
        </w:rPr>
        <w:t>×</w:t>
      </w:r>
      <w:r>
        <w:rPr>
          <w:rFonts w:ascii="仿宋_GB2312" w:eastAsia="仿宋_GB2312" w:hint="eastAsia"/>
          <w:sz w:val="28"/>
        </w:rPr>
        <w:t>月</w:t>
      </w:r>
    </w:p>
    <w:p w:rsidR="00C622AB" w:rsidRDefault="00C622AB">
      <w:pPr>
        <w:rPr>
          <w:rFonts w:ascii="仿宋_GB2312" w:eastAsia="仿宋_GB2312"/>
          <w:sz w:val="28"/>
        </w:rPr>
      </w:pPr>
    </w:p>
    <w:p w:rsidR="00C622AB" w:rsidRDefault="00C622AB">
      <w:pPr>
        <w:rPr>
          <w:rFonts w:ascii="仿宋_GB2312" w:eastAsia="仿宋_GB2312"/>
          <w:sz w:val="32"/>
        </w:rPr>
      </w:pPr>
      <w:r>
        <w:rPr>
          <w:rFonts w:ascii="仿宋_GB2312" w:eastAsia="仿宋_GB2312"/>
          <w:sz w:val="32"/>
        </w:rPr>
        <w:br w:type="page"/>
      </w:r>
    </w:p>
    <w:p w:rsidR="00C622AB" w:rsidRDefault="00C622AB">
      <w:pPr>
        <w:spacing w:line="360" w:lineRule="auto"/>
        <w:rPr>
          <w:rFonts w:ascii="仿宋_GB2312" w:eastAsia="仿宋_GB2312"/>
          <w:b/>
          <w:sz w:val="28"/>
        </w:rPr>
      </w:pPr>
      <w:r>
        <w:rPr>
          <w:rFonts w:ascii="仿宋_GB2312" w:eastAsia="仿宋_GB2312" w:hint="eastAsia"/>
          <w:b/>
          <w:sz w:val="28"/>
        </w:rPr>
        <w:t>建设单位</w:t>
      </w:r>
      <w:r>
        <w:rPr>
          <w:rFonts w:ascii="仿宋_GB2312" w:eastAsia="仿宋_GB2312"/>
          <w:b/>
          <w:sz w:val="28"/>
        </w:rPr>
        <w:t>:</w:t>
      </w:r>
      <w:r>
        <w:rPr>
          <w:rFonts w:ascii="仿宋_GB2312" w:eastAsia="仿宋_GB2312"/>
          <w:b/>
          <w:sz w:val="28"/>
        </w:rPr>
        <w:tab/>
      </w:r>
    </w:p>
    <w:p w:rsidR="00C622AB" w:rsidRDefault="00C622AB">
      <w:pPr>
        <w:spacing w:line="360" w:lineRule="auto"/>
        <w:rPr>
          <w:rFonts w:ascii="仿宋_GB2312" w:eastAsia="仿宋_GB2312"/>
          <w:sz w:val="28"/>
        </w:rPr>
      </w:pPr>
      <w:r>
        <w:rPr>
          <w:rFonts w:ascii="仿宋_GB2312" w:eastAsia="仿宋_GB2312" w:hint="eastAsia"/>
          <w:b/>
          <w:sz w:val="28"/>
        </w:rPr>
        <w:t>法  人  代  表</w:t>
      </w:r>
      <w:r>
        <w:rPr>
          <w:rFonts w:ascii="仿宋_GB2312" w:eastAsia="仿宋_GB2312"/>
          <w:b/>
          <w:sz w:val="28"/>
        </w:rPr>
        <w:t>:</w:t>
      </w:r>
      <w:r>
        <w:rPr>
          <w:rFonts w:ascii="仿宋_GB2312" w:eastAsia="仿宋_GB2312"/>
          <w:sz w:val="28"/>
        </w:rPr>
        <w:tab/>
      </w:r>
    </w:p>
    <w:p w:rsidR="00C622AB" w:rsidRDefault="00C622AB">
      <w:pPr>
        <w:spacing w:line="360" w:lineRule="auto"/>
        <w:rPr>
          <w:rFonts w:ascii="仿宋_GB2312" w:eastAsia="仿宋_GB2312"/>
          <w:b/>
          <w:sz w:val="28"/>
        </w:rPr>
      </w:pPr>
    </w:p>
    <w:p w:rsidR="00C622AB" w:rsidRDefault="00C622AB">
      <w:pPr>
        <w:spacing w:line="360" w:lineRule="auto"/>
        <w:rPr>
          <w:rFonts w:ascii="仿宋_GB2312" w:eastAsia="仿宋_GB2312"/>
          <w:b/>
          <w:sz w:val="28"/>
        </w:rPr>
      </w:pPr>
      <w:r>
        <w:rPr>
          <w:rFonts w:ascii="仿宋_GB2312" w:eastAsia="仿宋_GB2312" w:hint="eastAsia"/>
          <w:b/>
          <w:sz w:val="28"/>
        </w:rPr>
        <w:t>编  制  单位：</w:t>
      </w:r>
    </w:p>
    <w:p w:rsidR="00C622AB" w:rsidRDefault="00C622AB">
      <w:pPr>
        <w:spacing w:line="360" w:lineRule="auto"/>
        <w:rPr>
          <w:rFonts w:ascii="仿宋_GB2312" w:eastAsia="仿宋_GB2312"/>
          <w:sz w:val="28"/>
        </w:rPr>
      </w:pPr>
      <w:r>
        <w:rPr>
          <w:rFonts w:ascii="仿宋_GB2312" w:eastAsia="仿宋_GB2312" w:hint="eastAsia"/>
          <w:b/>
          <w:sz w:val="28"/>
        </w:rPr>
        <w:t>法  人  代  表</w:t>
      </w:r>
      <w:r>
        <w:rPr>
          <w:rFonts w:ascii="仿宋_GB2312" w:eastAsia="仿宋_GB2312"/>
          <w:b/>
          <w:sz w:val="28"/>
        </w:rPr>
        <w:t>:</w:t>
      </w:r>
      <w:r>
        <w:rPr>
          <w:rFonts w:ascii="仿宋_GB2312" w:eastAsia="仿宋_GB2312"/>
          <w:sz w:val="28"/>
        </w:rPr>
        <w:tab/>
      </w:r>
    </w:p>
    <w:p w:rsidR="00C622AB" w:rsidRDefault="00C622AB">
      <w:pPr>
        <w:spacing w:line="360" w:lineRule="auto"/>
        <w:rPr>
          <w:rFonts w:ascii="仿宋_GB2312" w:eastAsia="仿宋_GB2312"/>
          <w:b/>
          <w:sz w:val="28"/>
        </w:rPr>
      </w:pPr>
      <w:r>
        <w:rPr>
          <w:rFonts w:ascii="仿宋_GB2312" w:eastAsia="仿宋_GB2312" w:hint="eastAsia"/>
          <w:b/>
          <w:sz w:val="28"/>
        </w:rPr>
        <w:t>项目负责人</w:t>
      </w:r>
      <w:r>
        <w:rPr>
          <w:rFonts w:ascii="仿宋_GB2312" w:eastAsia="仿宋_GB2312"/>
          <w:b/>
          <w:sz w:val="28"/>
        </w:rPr>
        <w:t>:</w:t>
      </w:r>
    </w:p>
    <w:p w:rsidR="00C622AB" w:rsidRDefault="00C622AB">
      <w:pPr>
        <w:spacing w:line="360" w:lineRule="auto"/>
        <w:rPr>
          <w:rFonts w:ascii="仿宋_GB2312" w:eastAsia="仿宋_GB2312"/>
          <w:b/>
          <w:sz w:val="28"/>
        </w:rPr>
      </w:pPr>
    </w:p>
    <w:p w:rsidR="00C622AB" w:rsidRDefault="00C622AB">
      <w:pPr>
        <w:spacing w:line="360" w:lineRule="auto"/>
        <w:rPr>
          <w:rFonts w:ascii="仿宋_GB2312" w:eastAsia="仿宋_GB2312"/>
          <w:b/>
          <w:sz w:val="28"/>
        </w:rPr>
      </w:pPr>
    </w:p>
    <w:p w:rsidR="00C622AB" w:rsidRDefault="00C622AB">
      <w:pPr>
        <w:spacing w:line="360" w:lineRule="auto"/>
        <w:rPr>
          <w:rFonts w:ascii="仿宋_GB2312" w:eastAsia="仿宋_GB2312"/>
          <w:b/>
          <w:sz w:val="28"/>
        </w:rPr>
      </w:pPr>
    </w:p>
    <w:p w:rsidR="00C622AB" w:rsidRDefault="00C622AB">
      <w:pPr>
        <w:spacing w:line="360" w:lineRule="auto"/>
        <w:rPr>
          <w:rFonts w:ascii="仿宋_GB2312" w:eastAsia="仿宋_GB2312"/>
          <w:b/>
          <w:sz w:val="28"/>
        </w:rPr>
      </w:pPr>
    </w:p>
    <w:p w:rsidR="00C622AB" w:rsidRDefault="00C622AB">
      <w:pPr>
        <w:spacing w:line="360" w:lineRule="auto"/>
        <w:rPr>
          <w:rFonts w:ascii="仿宋_GB2312" w:eastAsia="仿宋_GB2312"/>
          <w:sz w:val="28"/>
        </w:rPr>
      </w:pPr>
      <w:r>
        <w:rPr>
          <w:rFonts w:ascii="仿宋_GB2312" w:eastAsia="仿宋_GB2312"/>
          <w:sz w:val="28"/>
        </w:rPr>
        <w:tab/>
      </w:r>
    </w:p>
    <w:p w:rsidR="00C622AB" w:rsidRDefault="00C622AB">
      <w:pPr>
        <w:spacing w:line="360" w:lineRule="auto"/>
        <w:rPr>
          <w:rFonts w:ascii="仿宋_GB2312" w:eastAsia="仿宋_GB2312"/>
          <w:sz w:val="28"/>
        </w:rPr>
      </w:pPr>
      <w:r>
        <w:rPr>
          <w:rFonts w:ascii="仿宋_GB2312" w:eastAsia="仿宋_GB2312" w:hint="eastAsia"/>
          <w:sz w:val="28"/>
        </w:rPr>
        <w:t>建设单位                      编制单位</w:t>
      </w:r>
    </w:p>
    <w:p w:rsidR="00C622AB" w:rsidRDefault="00C622AB">
      <w:pPr>
        <w:spacing w:line="360" w:lineRule="auto"/>
        <w:rPr>
          <w:rFonts w:ascii="仿宋_GB2312" w:eastAsia="仿宋_GB2312"/>
          <w:sz w:val="28"/>
        </w:rPr>
      </w:pPr>
      <w:r>
        <w:rPr>
          <w:rFonts w:ascii="仿宋_GB2312" w:eastAsia="仿宋_GB2312" w:hint="eastAsia"/>
          <w:sz w:val="28"/>
        </w:rPr>
        <w:t>电话</w:t>
      </w:r>
      <w:r>
        <w:rPr>
          <w:rFonts w:ascii="仿宋_GB2312" w:eastAsia="仿宋_GB2312"/>
          <w:sz w:val="28"/>
        </w:rPr>
        <w:t xml:space="preserve">: </w:t>
      </w:r>
      <w:r>
        <w:rPr>
          <w:rFonts w:ascii="仿宋_GB2312" w:eastAsia="仿宋_GB2312" w:hint="eastAsia"/>
          <w:sz w:val="28"/>
        </w:rPr>
        <w:t xml:space="preserve">                        电话</w:t>
      </w:r>
      <w:r>
        <w:rPr>
          <w:rFonts w:ascii="仿宋_GB2312" w:eastAsia="仿宋_GB2312"/>
          <w:sz w:val="28"/>
        </w:rPr>
        <w:t xml:space="preserve">: </w:t>
      </w:r>
    </w:p>
    <w:p w:rsidR="00C622AB" w:rsidRDefault="00C622AB">
      <w:pPr>
        <w:spacing w:line="360" w:lineRule="auto"/>
        <w:rPr>
          <w:rFonts w:ascii="仿宋_GB2312" w:eastAsia="仿宋_GB2312"/>
          <w:sz w:val="28"/>
        </w:rPr>
      </w:pPr>
      <w:r>
        <w:rPr>
          <w:rFonts w:ascii="仿宋_GB2312" w:eastAsia="仿宋_GB2312" w:hint="eastAsia"/>
          <w:sz w:val="28"/>
        </w:rPr>
        <w:t>传真</w:t>
      </w:r>
      <w:r>
        <w:rPr>
          <w:rFonts w:ascii="仿宋_GB2312" w:eastAsia="仿宋_GB2312"/>
          <w:sz w:val="28"/>
        </w:rPr>
        <w:t>:</w:t>
      </w:r>
      <w:r>
        <w:rPr>
          <w:rFonts w:ascii="仿宋_GB2312" w:eastAsia="仿宋_GB2312" w:hint="eastAsia"/>
          <w:sz w:val="28"/>
        </w:rPr>
        <w:t xml:space="preserve">                      </w:t>
      </w:r>
      <w:r w:rsidR="004A22F4">
        <w:rPr>
          <w:rFonts w:ascii="仿宋_GB2312" w:eastAsia="仿宋_GB2312" w:hint="eastAsia"/>
          <w:sz w:val="28"/>
        </w:rPr>
        <w:t xml:space="preserve"> </w:t>
      </w:r>
      <w:r>
        <w:rPr>
          <w:rFonts w:ascii="仿宋_GB2312" w:eastAsia="仿宋_GB2312" w:hint="eastAsia"/>
          <w:sz w:val="28"/>
        </w:rPr>
        <w:t xml:space="preserve">  传真</w:t>
      </w:r>
      <w:r>
        <w:rPr>
          <w:rFonts w:ascii="仿宋_GB2312" w:eastAsia="仿宋_GB2312"/>
          <w:sz w:val="28"/>
        </w:rPr>
        <w:t>:</w:t>
      </w:r>
    </w:p>
    <w:p w:rsidR="00C622AB" w:rsidRDefault="00C622AB">
      <w:pPr>
        <w:spacing w:line="360" w:lineRule="auto"/>
        <w:rPr>
          <w:rFonts w:ascii="仿宋_GB2312" w:eastAsia="仿宋_GB2312"/>
          <w:sz w:val="28"/>
        </w:rPr>
      </w:pPr>
      <w:r>
        <w:rPr>
          <w:rFonts w:ascii="仿宋_GB2312" w:eastAsia="仿宋_GB2312" w:hint="eastAsia"/>
          <w:sz w:val="28"/>
        </w:rPr>
        <w:t>邮编</w:t>
      </w:r>
      <w:r>
        <w:rPr>
          <w:rFonts w:ascii="仿宋_GB2312" w:eastAsia="仿宋_GB2312"/>
          <w:sz w:val="28"/>
        </w:rPr>
        <w:t xml:space="preserve">: </w:t>
      </w:r>
      <w:r>
        <w:rPr>
          <w:rFonts w:ascii="仿宋_GB2312" w:eastAsia="仿宋_GB2312" w:hint="eastAsia"/>
          <w:sz w:val="28"/>
        </w:rPr>
        <w:t xml:space="preserve">                        邮编</w:t>
      </w:r>
      <w:r>
        <w:rPr>
          <w:rFonts w:ascii="仿宋_GB2312" w:eastAsia="仿宋_GB2312"/>
          <w:sz w:val="28"/>
        </w:rPr>
        <w:t xml:space="preserve">: </w:t>
      </w:r>
    </w:p>
    <w:p w:rsidR="00C622AB" w:rsidRDefault="00C622AB">
      <w:pPr>
        <w:spacing w:line="360" w:lineRule="auto"/>
        <w:rPr>
          <w:rFonts w:ascii="仿宋_GB2312" w:eastAsia="仿宋_GB2312"/>
          <w:sz w:val="28"/>
        </w:rPr>
      </w:pPr>
      <w:r>
        <w:rPr>
          <w:rFonts w:ascii="仿宋_GB2312" w:eastAsia="仿宋_GB2312" w:hint="eastAsia"/>
          <w:sz w:val="28"/>
        </w:rPr>
        <w:t>地址</w:t>
      </w:r>
      <w:r>
        <w:rPr>
          <w:rFonts w:ascii="仿宋_GB2312" w:eastAsia="仿宋_GB2312"/>
          <w:sz w:val="28"/>
        </w:rPr>
        <w:t xml:space="preserve">: </w:t>
      </w:r>
      <w:r>
        <w:rPr>
          <w:rFonts w:ascii="仿宋_GB2312" w:eastAsia="仿宋_GB2312" w:hint="eastAsia"/>
          <w:sz w:val="28"/>
        </w:rPr>
        <w:t xml:space="preserve">                        地址</w:t>
      </w:r>
      <w:r>
        <w:rPr>
          <w:rFonts w:ascii="仿宋_GB2312" w:eastAsia="仿宋_GB2312"/>
          <w:sz w:val="28"/>
        </w:rPr>
        <w:t xml:space="preserve">: </w:t>
      </w:r>
    </w:p>
    <w:p w:rsidR="00C622AB" w:rsidRDefault="00C622AB">
      <w:pPr>
        <w:spacing w:line="360" w:lineRule="auto"/>
        <w:rPr>
          <w:rFonts w:ascii="仿宋_GB2312" w:eastAsia="仿宋_GB2312"/>
          <w:sz w:val="28"/>
        </w:rPr>
      </w:pPr>
    </w:p>
    <w:p w:rsidR="00C622AB" w:rsidRDefault="00C622AB">
      <w:pPr>
        <w:tabs>
          <w:tab w:val="left" w:pos="0"/>
        </w:tabs>
        <w:spacing w:line="233" w:lineRule="auto"/>
        <w:outlineLvl w:val="0"/>
        <w:rPr>
          <w:rFonts w:ascii="仿宋_GB2312" w:eastAsia="仿宋_GB2312"/>
          <w:b/>
          <w:sz w:val="36"/>
        </w:rPr>
      </w:pPr>
    </w:p>
    <w:p w:rsidR="00C622AB" w:rsidRDefault="00C622AB">
      <w:pPr>
        <w:rPr>
          <w:rFonts w:ascii="仿宋_GB2312" w:eastAsia="仿宋_GB2312"/>
          <w:sz w:val="32"/>
          <w:szCs w:val="32"/>
        </w:rPr>
      </w:pPr>
    </w:p>
    <w:p w:rsidR="00C622AB" w:rsidRDefault="00C622AB">
      <w:pPr>
        <w:spacing w:line="360" w:lineRule="auto"/>
        <w:rPr>
          <w:rFonts w:ascii="宋体" w:eastAsia="宋体" w:hAnsi="宋体"/>
          <w:b/>
          <w:sz w:val="21"/>
          <w:szCs w:val="21"/>
        </w:rPr>
      </w:pP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1 验收项目概况</w:t>
      </w:r>
    </w:p>
    <w:p w:rsidR="00C622AB" w:rsidRDefault="00C622AB">
      <w:pPr>
        <w:spacing w:after="0" w:line="360" w:lineRule="auto"/>
        <w:ind w:firstLineChars="200" w:firstLine="420"/>
        <w:rPr>
          <w:rFonts w:ascii="宋体" w:eastAsia="宋体" w:hAnsi="宋体"/>
          <w:sz w:val="21"/>
          <w:szCs w:val="21"/>
        </w:rPr>
      </w:pPr>
      <w:r>
        <w:rPr>
          <w:rFonts w:ascii="宋体" w:eastAsia="宋体" w:hAnsi="宋体" w:hint="eastAsia"/>
          <w:sz w:val="21"/>
          <w:szCs w:val="21"/>
        </w:rPr>
        <w:t>简述项目名称、性质、建设单位、建设地点、立项过程、环评报告书（表）编制单位与完成时间、环评审批部门、审批时间与文号、开工、竣工、调试时间、申领排污许可证情况、验收工作由来、验收工作的组织与启动时间、验收范围与内容、是否编制了验收监测方案、方案编制时间、现场验收监测时间、验收监测报告形成过程。</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2验收依据</w:t>
      </w:r>
    </w:p>
    <w:p w:rsidR="00C622AB" w:rsidRDefault="00C622AB">
      <w:pPr>
        <w:spacing w:after="0" w:line="360" w:lineRule="auto"/>
        <w:rPr>
          <w:rFonts w:ascii="宋体" w:eastAsia="宋体" w:hAnsi="宋体"/>
          <w:sz w:val="21"/>
          <w:szCs w:val="21"/>
        </w:rPr>
      </w:pPr>
      <w:r>
        <w:rPr>
          <w:rFonts w:ascii="宋体" w:eastAsia="宋体" w:hAnsi="宋体" w:hint="eastAsia"/>
          <w:sz w:val="21"/>
          <w:szCs w:val="21"/>
        </w:rPr>
        <w:t>2.1建设项目环境保护相关法律、法规、规章和规范；</w:t>
      </w:r>
    </w:p>
    <w:p w:rsidR="00C622AB" w:rsidRDefault="00C622AB">
      <w:pPr>
        <w:spacing w:after="0" w:line="360" w:lineRule="auto"/>
        <w:rPr>
          <w:rFonts w:ascii="宋体" w:eastAsia="宋体" w:hAnsi="宋体"/>
          <w:sz w:val="21"/>
          <w:szCs w:val="21"/>
        </w:rPr>
      </w:pPr>
      <w:r>
        <w:rPr>
          <w:rFonts w:ascii="宋体" w:eastAsia="宋体" w:hAnsi="宋体" w:hint="eastAsia"/>
          <w:sz w:val="21"/>
          <w:szCs w:val="21"/>
        </w:rPr>
        <w:t>2.2</w:t>
      </w:r>
      <w:r>
        <w:rPr>
          <w:rFonts w:ascii="宋体" w:eastAsia="宋体" w:hAnsi="宋体"/>
          <w:sz w:val="21"/>
          <w:szCs w:val="21"/>
        </w:rPr>
        <w:t>建设项目竣工环境保护验收技术规范</w:t>
      </w:r>
      <w:r>
        <w:rPr>
          <w:rFonts w:ascii="宋体" w:eastAsia="宋体" w:hAnsi="宋体" w:hint="eastAsia"/>
          <w:sz w:val="21"/>
          <w:szCs w:val="21"/>
        </w:rPr>
        <w:t>；</w:t>
      </w:r>
    </w:p>
    <w:p w:rsidR="00C622AB" w:rsidRDefault="00C622AB">
      <w:pPr>
        <w:spacing w:after="0" w:line="360" w:lineRule="auto"/>
        <w:rPr>
          <w:rFonts w:ascii="宋体" w:eastAsia="宋体" w:hAnsi="宋体"/>
          <w:sz w:val="21"/>
          <w:szCs w:val="21"/>
        </w:rPr>
      </w:pPr>
      <w:r>
        <w:rPr>
          <w:rFonts w:ascii="宋体" w:eastAsia="宋体" w:hAnsi="宋体" w:hint="eastAsia"/>
          <w:sz w:val="21"/>
          <w:szCs w:val="21"/>
        </w:rPr>
        <w:t>2.3</w:t>
      </w:r>
      <w:r>
        <w:rPr>
          <w:rFonts w:ascii="宋体" w:eastAsia="宋体" w:hAnsi="宋体"/>
          <w:sz w:val="21"/>
          <w:szCs w:val="21"/>
        </w:rPr>
        <w:t>建设项目</w:t>
      </w:r>
      <w:r>
        <w:rPr>
          <w:rFonts w:ascii="宋体" w:eastAsia="宋体" w:hAnsi="宋体" w:hint="eastAsia"/>
          <w:sz w:val="21"/>
          <w:szCs w:val="21"/>
        </w:rPr>
        <w:t>环境影响报告书（表）及审批部门审批决定：</w:t>
      </w:r>
    </w:p>
    <w:p w:rsidR="00C622AB" w:rsidRDefault="00C622AB">
      <w:pPr>
        <w:spacing w:after="0" w:line="360" w:lineRule="auto"/>
        <w:rPr>
          <w:rFonts w:ascii="宋体" w:eastAsia="宋体" w:hAnsi="宋体"/>
          <w:sz w:val="21"/>
          <w:szCs w:val="21"/>
        </w:rPr>
      </w:pPr>
      <w:r>
        <w:rPr>
          <w:rFonts w:ascii="宋体" w:eastAsia="宋体" w:hAnsi="宋体" w:hint="eastAsia"/>
          <w:sz w:val="21"/>
          <w:szCs w:val="21"/>
        </w:rPr>
        <w:t>2.4主要污染物总量审批文件；</w:t>
      </w:r>
    </w:p>
    <w:p w:rsidR="00C622AB" w:rsidRDefault="00C622AB">
      <w:pPr>
        <w:spacing w:after="0" w:line="360" w:lineRule="auto"/>
        <w:rPr>
          <w:rFonts w:ascii="宋体" w:eastAsia="宋体" w:hAnsi="宋体"/>
          <w:sz w:val="21"/>
          <w:szCs w:val="21"/>
        </w:rPr>
      </w:pPr>
      <w:r>
        <w:rPr>
          <w:rFonts w:ascii="宋体" w:eastAsia="宋体" w:hAnsi="宋体" w:hint="eastAsia"/>
          <w:sz w:val="21"/>
          <w:szCs w:val="21"/>
        </w:rPr>
        <w:t>2.5环境保护部门其他审批文件等。</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3工程建设情况</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3</w:t>
      </w:r>
      <w:r>
        <w:rPr>
          <w:rFonts w:ascii="宋体" w:eastAsia="宋体" w:hAnsi="宋体"/>
          <w:b/>
          <w:sz w:val="21"/>
          <w:szCs w:val="21"/>
        </w:rPr>
        <w:t>.1</w:t>
      </w:r>
      <w:r>
        <w:rPr>
          <w:rFonts w:ascii="宋体" w:eastAsia="宋体" w:hAnsi="宋体" w:hint="eastAsia"/>
          <w:b/>
          <w:sz w:val="21"/>
          <w:szCs w:val="21"/>
        </w:rPr>
        <w:t>地理位置及平面布置</w:t>
      </w:r>
    </w:p>
    <w:p w:rsidR="00C622AB" w:rsidRDefault="00C622AB">
      <w:pPr>
        <w:autoSpaceDE w:val="0"/>
        <w:autoSpaceDN w:val="0"/>
        <w:spacing w:after="0" w:line="360" w:lineRule="auto"/>
        <w:ind w:firstLineChars="200" w:firstLine="420"/>
        <w:rPr>
          <w:rFonts w:ascii="宋体" w:eastAsia="宋体" w:hAnsi="宋体"/>
          <w:sz w:val="21"/>
          <w:szCs w:val="21"/>
        </w:rPr>
      </w:pPr>
      <w:r>
        <w:rPr>
          <w:rFonts w:ascii="宋体" w:eastAsia="宋体" w:hAnsi="宋体" w:hint="eastAsia"/>
          <w:sz w:val="21"/>
          <w:szCs w:val="21"/>
        </w:rPr>
        <w:t>项目所处地理位置，所在省市、县区，周边易于辨识的交通要道及其他环境情况，重点突出项目所处地理区域内有无环境敏感目标，生产经营场所中心经度与纬度；本项目主要设备、主要声源在厂区内所处的相对位置，附地理位置图和厂区总平面布置图。厂区总平面布置图上要注明厂区周边环境情况、主要污染源位置、废水和雨水排放口位置、厂界周围噪声敏感点与厂界、排放源的相对位置、距离，噪声监测点、无组织监测点位也可在图上标明。</w:t>
      </w:r>
    </w:p>
    <w:p w:rsidR="00C622AB" w:rsidRDefault="00C622AB">
      <w:pPr>
        <w:pStyle w:val="BodyTextIndent2"/>
        <w:spacing w:line="360" w:lineRule="auto"/>
        <w:ind w:firstLine="0"/>
        <w:jc w:val="left"/>
        <w:rPr>
          <w:rFonts w:ascii="宋体" w:eastAsia="宋体" w:hAnsi="宋体"/>
          <w:sz w:val="21"/>
          <w:szCs w:val="21"/>
        </w:rPr>
      </w:pPr>
      <w:r>
        <w:rPr>
          <w:rFonts w:ascii="宋体" w:eastAsia="宋体" w:hAnsi="宋体" w:hint="eastAsia"/>
          <w:b/>
          <w:sz w:val="21"/>
          <w:szCs w:val="21"/>
        </w:rPr>
        <w:t>3</w:t>
      </w:r>
      <w:r>
        <w:rPr>
          <w:rFonts w:ascii="宋体" w:eastAsia="宋体" w:hAnsi="宋体"/>
          <w:b/>
          <w:sz w:val="21"/>
          <w:szCs w:val="21"/>
        </w:rPr>
        <w:t>.</w:t>
      </w:r>
      <w:r>
        <w:rPr>
          <w:rFonts w:ascii="宋体" w:eastAsia="宋体" w:hAnsi="宋体" w:hint="eastAsia"/>
          <w:b/>
          <w:sz w:val="21"/>
          <w:szCs w:val="21"/>
        </w:rPr>
        <w:t>2建设内容</w:t>
      </w:r>
    </w:p>
    <w:p w:rsidR="00C622AB" w:rsidRDefault="00C622AB">
      <w:pPr>
        <w:pStyle w:val="BodyTextIndent2"/>
        <w:spacing w:line="360" w:lineRule="auto"/>
        <w:ind w:firstLineChars="200" w:firstLine="420"/>
        <w:jc w:val="left"/>
        <w:rPr>
          <w:rFonts w:ascii="宋体" w:eastAsia="宋体" w:hAnsi="宋体"/>
          <w:sz w:val="21"/>
          <w:szCs w:val="21"/>
        </w:rPr>
      </w:pPr>
      <w:r>
        <w:rPr>
          <w:rFonts w:ascii="宋体" w:eastAsia="宋体" w:hAnsi="宋体" w:hint="eastAsia"/>
          <w:sz w:val="21"/>
          <w:szCs w:val="21"/>
        </w:rPr>
        <w:t>简述项目产品、设计能规模、工程组成、建设内容、实际总投资，附环评及批复阶段建设内容与实际建设内容一览表（对于与环评及批复不一致的要备注）。</w:t>
      </w:r>
    </w:p>
    <w:p w:rsidR="00C622AB" w:rsidRDefault="00C622AB">
      <w:pPr>
        <w:pStyle w:val="BodyTextIndent2"/>
        <w:spacing w:line="360" w:lineRule="auto"/>
        <w:ind w:firstLineChars="200" w:firstLine="420"/>
        <w:jc w:val="left"/>
        <w:rPr>
          <w:rFonts w:ascii="宋体" w:eastAsia="宋体" w:hAnsi="宋体"/>
          <w:sz w:val="21"/>
          <w:szCs w:val="21"/>
        </w:rPr>
      </w:pPr>
      <w:r>
        <w:rPr>
          <w:rFonts w:ascii="宋体" w:eastAsia="宋体" w:hAnsi="宋体" w:hint="eastAsia"/>
          <w:sz w:val="21"/>
          <w:szCs w:val="21"/>
          <w:lang w:val="zh-CN"/>
        </w:rPr>
        <w:t>对于改、扩建项目应简单介绍原有工程及公辅设施情况，以及本项目与原有工程的依托关系等。</w:t>
      </w:r>
    </w:p>
    <w:p w:rsidR="00C622AB" w:rsidRDefault="00C622AB">
      <w:pPr>
        <w:autoSpaceDE w:val="0"/>
        <w:autoSpaceDN w:val="0"/>
        <w:spacing w:after="0" w:line="360" w:lineRule="auto"/>
        <w:rPr>
          <w:rFonts w:ascii="宋体" w:eastAsia="宋体" w:hAnsi="宋体"/>
          <w:b/>
          <w:sz w:val="21"/>
          <w:szCs w:val="21"/>
        </w:rPr>
      </w:pPr>
      <w:r>
        <w:rPr>
          <w:rFonts w:ascii="宋体" w:eastAsia="宋体" w:hAnsi="宋体" w:hint="eastAsia"/>
          <w:b/>
          <w:sz w:val="21"/>
          <w:szCs w:val="21"/>
        </w:rPr>
        <w:t>3</w:t>
      </w:r>
      <w:r>
        <w:rPr>
          <w:rFonts w:ascii="宋体" w:eastAsia="宋体" w:hAnsi="宋体"/>
          <w:b/>
          <w:sz w:val="21"/>
          <w:szCs w:val="21"/>
        </w:rPr>
        <w:t>.</w:t>
      </w:r>
      <w:r>
        <w:rPr>
          <w:rFonts w:ascii="宋体" w:eastAsia="宋体" w:hAnsi="宋体" w:hint="eastAsia"/>
          <w:b/>
          <w:sz w:val="21"/>
          <w:szCs w:val="21"/>
        </w:rPr>
        <w:t>3主要原辅材料及燃料</w:t>
      </w:r>
    </w:p>
    <w:p w:rsidR="00C622AB" w:rsidRDefault="00C622AB">
      <w:pPr>
        <w:autoSpaceDE w:val="0"/>
        <w:autoSpaceDN w:val="0"/>
        <w:spacing w:after="0" w:line="360" w:lineRule="auto"/>
        <w:ind w:firstLineChars="200" w:firstLine="420"/>
        <w:rPr>
          <w:rFonts w:ascii="宋体" w:eastAsia="宋体" w:hAnsi="宋体"/>
          <w:sz w:val="21"/>
          <w:szCs w:val="21"/>
        </w:rPr>
      </w:pPr>
      <w:r>
        <w:rPr>
          <w:rFonts w:ascii="宋体" w:eastAsia="宋体" w:hAnsi="宋体" w:hint="eastAsia"/>
          <w:sz w:val="21"/>
          <w:szCs w:val="21"/>
        </w:rPr>
        <w:t>列表说明</w:t>
      </w:r>
      <w:r>
        <w:rPr>
          <w:rFonts w:ascii="宋体" w:eastAsia="宋体" w:hAnsi="宋体"/>
          <w:sz w:val="21"/>
          <w:szCs w:val="21"/>
        </w:rPr>
        <w:t>主要原</w:t>
      </w:r>
      <w:r>
        <w:rPr>
          <w:rFonts w:ascii="宋体" w:eastAsia="宋体" w:hAnsi="宋体" w:hint="eastAsia"/>
          <w:sz w:val="21"/>
          <w:szCs w:val="21"/>
        </w:rPr>
        <w:t>料、</w:t>
      </w:r>
      <w:r>
        <w:rPr>
          <w:rFonts w:ascii="宋体" w:eastAsia="宋体" w:hAnsi="宋体"/>
          <w:sz w:val="21"/>
          <w:szCs w:val="21"/>
        </w:rPr>
        <w:t>辅料</w:t>
      </w:r>
      <w:r>
        <w:rPr>
          <w:rFonts w:ascii="宋体" w:eastAsia="宋体" w:hAnsi="宋体" w:hint="eastAsia"/>
          <w:sz w:val="21"/>
          <w:szCs w:val="21"/>
        </w:rPr>
        <w:t>、燃料的名称、来源、设计</w:t>
      </w:r>
      <w:r>
        <w:rPr>
          <w:rFonts w:ascii="宋体" w:eastAsia="宋体" w:hAnsi="宋体"/>
          <w:sz w:val="21"/>
          <w:szCs w:val="21"/>
        </w:rPr>
        <w:t>消耗量</w:t>
      </w:r>
      <w:r>
        <w:rPr>
          <w:rFonts w:ascii="宋体" w:eastAsia="宋体" w:hAnsi="宋体" w:hint="eastAsia"/>
          <w:sz w:val="21"/>
          <w:szCs w:val="21"/>
        </w:rPr>
        <w:t>、调试期间消耗量，给出燃料设计与实际的灰分、硫分、挥发分及热值。</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3</w:t>
      </w:r>
      <w:r>
        <w:rPr>
          <w:rFonts w:ascii="宋体" w:eastAsia="宋体" w:hAnsi="宋体"/>
          <w:b/>
          <w:sz w:val="21"/>
          <w:szCs w:val="21"/>
        </w:rPr>
        <w:t>.</w:t>
      </w:r>
      <w:r>
        <w:rPr>
          <w:rFonts w:ascii="宋体" w:eastAsia="宋体" w:hAnsi="宋体" w:hint="eastAsia"/>
          <w:b/>
          <w:sz w:val="21"/>
          <w:szCs w:val="21"/>
        </w:rPr>
        <w:t>4水源及水平衡</w:t>
      </w:r>
    </w:p>
    <w:p w:rsidR="00C622AB" w:rsidRDefault="00C622AB">
      <w:pPr>
        <w:autoSpaceDE w:val="0"/>
        <w:autoSpaceDN w:val="0"/>
        <w:spacing w:after="0" w:line="360" w:lineRule="auto"/>
        <w:ind w:firstLineChars="200" w:firstLine="420"/>
        <w:rPr>
          <w:rFonts w:ascii="宋体" w:eastAsia="宋体" w:hAnsi="宋体"/>
          <w:bCs/>
          <w:sz w:val="21"/>
          <w:szCs w:val="21"/>
        </w:rPr>
      </w:pPr>
      <w:r>
        <w:rPr>
          <w:rFonts w:ascii="宋体" w:eastAsia="宋体" w:hAnsi="宋体" w:hint="eastAsia"/>
          <w:sz w:val="21"/>
          <w:szCs w:val="21"/>
        </w:rPr>
        <w:t>简述建设项目生产用水和生活用水来源、用水量、循环水量、废水回用量和排放量，附实际运行的</w:t>
      </w:r>
      <w:r>
        <w:rPr>
          <w:rFonts w:ascii="宋体" w:eastAsia="宋体" w:hAnsi="宋体"/>
          <w:sz w:val="21"/>
          <w:szCs w:val="21"/>
        </w:rPr>
        <w:t>水量平衡图。</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3</w:t>
      </w:r>
      <w:r>
        <w:rPr>
          <w:rFonts w:ascii="宋体" w:eastAsia="宋体" w:hAnsi="宋体"/>
          <w:b/>
          <w:sz w:val="21"/>
          <w:szCs w:val="21"/>
        </w:rPr>
        <w:t>.</w:t>
      </w:r>
      <w:r>
        <w:rPr>
          <w:rFonts w:ascii="宋体" w:eastAsia="宋体" w:hAnsi="宋体" w:hint="eastAsia"/>
          <w:b/>
          <w:sz w:val="21"/>
          <w:szCs w:val="21"/>
        </w:rPr>
        <w:t>5生产工艺</w:t>
      </w:r>
    </w:p>
    <w:p w:rsidR="00C622AB" w:rsidRDefault="00C622AB">
      <w:pPr>
        <w:spacing w:after="0" w:line="360" w:lineRule="auto"/>
        <w:rPr>
          <w:rFonts w:ascii="宋体" w:eastAsia="宋体" w:hAnsi="宋体"/>
          <w:sz w:val="21"/>
          <w:szCs w:val="21"/>
        </w:rPr>
      </w:pPr>
      <w:r>
        <w:rPr>
          <w:rFonts w:ascii="宋体" w:eastAsia="宋体" w:hAnsi="宋体" w:hint="eastAsia"/>
          <w:sz w:val="21"/>
          <w:szCs w:val="21"/>
        </w:rPr>
        <w:t>简述主要生产工艺原理、流程，并附生产工艺流程与产污排污环节示意图。</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3</w:t>
      </w:r>
      <w:r>
        <w:rPr>
          <w:rFonts w:ascii="宋体" w:eastAsia="宋体" w:hAnsi="宋体"/>
          <w:b/>
          <w:sz w:val="21"/>
          <w:szCs w:val="21"/>
        </w:rPr>
        <w:t>.</w:t>
      </w:r>
      <w:r>
        <w:rPr>
          <w:rFonts w:ascii="宋体" w:eastAsia="宋体" w:hAnsi="宋体" w:hint="eastAsia"/>
          <w:b/>
          <w:sz w:val="21"/>
          <w:szCs w:val="21"/>
        </w:rPr>
        <w:t>6项目变动情况</w:t>
      </w:r>
    </w:p>
    <w:p w:rsidR="00C622AB" w:rsidRDefault="00C622AB">
      <w:pPr>
        <w:spacing w:after="0" w:line="360" w:lineRule="auto"/>
        <w:ind w:firstLineChars="200" w:firstLine="420"/>
        <w:rPr>
          <w:rFonts w:ascii="宋体" w:eastAsia="宋体" w:hAnsi="宋体"/>
          <w:sz w:val="21"/>
          <w:szCs w:val="21"/>
        </w:rPr>
      </w:pPr>
      <w:r>
        <w:rPr>
          <w:rFonts w:ascii="宋体" w:eastAsia="宋体" w:hAnsi="宋体" w:hint="eastAsia"/>
          <w:sz w:val="21"/>
          <w:szCs w:val="21"/>
        </w:rPr>
        <w:lastRenderedPageBreak/>
        <w:t>对于项目发生重大变动的或存在变化情况的应简述或列表说明，主要包括环评及批复阶段要求、实际建设情况、变动原因、发生重大变动的有无重新报批环评文件、存在变化情况的有无变动说明。</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4环境保护设施</w:t>
      </w:r>
    </w:p>
    <w:p w:rsidR="00C622AB" w:rsidRDefault="00C622AB">
      <w:pPr>
        <w:pStyle w:val="BodyTextIndent"/>
        <w:spacing w:line="360" w:lineRule="auto"/>
        <w:ind w:firstLine="0"/>
        <w:rPr>
          <w:rFonts w:ascii="宋体" w:eastAsia="宋体" w:hAnsi="宋体"/>
          <w:b/>
          <w:sz w:val="21"/>
          <w:szCs w:val="21"/>
        </w:rPr>
      </w:pPr>
      <w:r>
        <w:rPr>
          <w:rFonts w:ascii="宋体" w:eastAsia="宋体" w:hAnsi="宋体" w:hint="eastAsia"/>
          <w:b/>
          <w:sz w:val="21"/>
          <w:szCs w:val="21"/>
        </w:rPr>
        <w:t>4</w:t>
      </w:r>
      <w:r>
        <w:rPr>
          <w:rFonts w:ascii="宋体" w:eastAsia="宋体" w:hAnsi="宋体"/>
          <w:b/>
          <w:sz w:val="21"/>
          <w:szCs w:val="21"/>
        </w:rPr>
        <w:t>.</w:t>
      </w:r>
      <w:r>
        <w:rPr>
          <w:rFonts w:ascii="宋体" w:eastAsia="宋体" w:hAnsi="宋体" w:hint="eastAsia"/>
          <w:b/>
          <w:sz w:val="21"/>
          <w:szCs w:val="21"/>
        </w:rPr>
        <w:t>1污染物治理/处置设施</w:t>
      </w:r>
    </w:p>
    <w:p w:rsidR="00C622AB" w:rsidRDefault="00C622AB">
      <w:pPr>
        <w:autoSpaceDE w:val="0"/>
        <w:autoSpaceDN w:val="0"/>
        <w:spacing w:after="0" w:line="360" w:lineRule="auto"/>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4</w:t>
        </w:r>
        <w:r>
          <w:rPr>
            <w:rFonts w:ascii="宋体" w:eastAsia="宋体" w:hAnsi="宋体"/>
            <w:b/>
            <w:sz w:val="21"/>
            <w:szCs w:val="21"/>
          </w:rPr>
          <w:t>.</w:t>
        </w:r>
        <w:r>
          <w:rPr>
            <w:rFonts w:ascii="宋体" w:eastAsia="宋体" w:hAnsi="宋体" w:hint="eastAsia"/>
            <w:b/>
            <w:sz w:val="21"/>
            <w:szCs w:val="21"/>
          </w:rPr>
          <w:t>1</w:t>
        </w:r>
        <w:r>
          <w:rPr>
            <w:rFonts w:ascii="宋体" w:eastAsia="宋体" w:hAnsi="宋体"/>
            <w:b/>
            <w:sz w:val="21"/>
            <w:szCs w:val="21"/>
          </w:rPr>
          <w:t>.</w:t>
        </w:r>
        <w:r>
          <w:rPr>
            <w:rFonts w:ascii="宋体" w:eastAsia="宋体" w:hAnsi="宋体" w:hint="eastAsia"/>
            <w:b/>
            <w:sz w:val="21"/>
            <w:szCs w:val="21"/>
          </w:rPr>
          <w:t>1</w:t>
        </w:r>
      </w:smartTag>
      <w:r>
        <w:rPr>
          <w:rFonts w:ascii="宋体" w:eastAsia="宋体" w:hAnsi="宋体"/>
          <w:b/>
          <w:sz w:val="21"/>
          <w:szCs w:val="21"/>
        </w:rPr>
        <w:t>废水</w:t>
      </w:r>
    </w:p>
    <w:p w:rsidR="00C622AB" w:rsidRDefault="00C622AB">
      <w:pPr>
        <w:autoSpaceDE w:val="0"/>
        <w:autoSpaceDN w:val="0"/>
        <w:spacing w:after="0" w:line="360" w:lineRule="auto"/>
        <w:ind w:firstLineChars="200" w:firstLine="420"/>
        <w:rPr>
          <w:rFonts w:ascii="宋体" w:eastAsia="宋体" w:hAnsi="宋体"/>
          <w:sz w:val="21"/>
          <w:szCs w:val="21"/>
        </w:rPr>
      </w:pPr>
      <w:r>
        <w:rPr>
          <w:rFonts w:ascii="宋体" w:eastAsia="宋体" w:hAnsi="宋体" w:hint="eastAsia"/>
          <w:sz w:val="21"/>
          <w:szCs w:val="21"/>
        </w:rPr>
        <w:t>简述废水类别、来源于何种工序、污染物种类、治理设施、排放去向，并列表说明，主要包括：废水类别、来源、污染物种类、</w:t>
      </w:r>
      <w:r>
        <w:rPr>
          <w:rFonts w:ascii="宋体" w:eastAsia="宋体" w:hAnsi="宋体"/>
          <w:sz w:val="21"/>
          <w:szCs w:val="21"/>
        </w:rPr>
        <w:t>排放</w:t>
      </w:r>
      <w:r>
        <w:rPr>
          <w:rFonts w:ascii="宋体" w:eastAsia="宋体" w:hAnsi="宋体" w:hint="eastAsia"/>
          <w:sz w:val="21"/>
          <w:szCs w:val="21"/>
        </w:rPr>
        <w:t>规律（连续，间断）、排放量、治理设施、工艺与设计处理能力、设计指标、废水回用量、排放去向（不外排，排至厂内综合污水处理站，直接进入海域、直接进入江、湖、库等水环境，进入城市下水道再入江河、湖、库、沿海海域，进入城市污水处理厂，进入其他单位，进入工业废水集中处理厂，其他（包括回喷、回填、回灌、回等））。附主要废水治理工艺流程图、全厂废水及雨水流向示意图、废水治理设施图片。</w:t>
      </w:r>
    </w:p>
    <w:p w:rsidR="00C622AB" w:rsidRDefault="00C622AB">
      <w:pPr>
        <w:autoSpaceDE w:val="0"/>
        <w:autoSpaceDN w:val="0"/>
        <w:spacing w:after="0" w:line="360" w:lineRule="auto"/>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4</w:t>
        </w:r>
        <w:r>
          <w:rPr>
            <w:rFonts w:ascii="宋体" w:eastAsia="宋体" w:hAnsi="宋体"/>
            <w:b/>
            <w:sz w:val="21"/>
            <w:szCs w:val="21"/>
          </w:rPr>
          <w:t>.</w:t>
        </w:r>
        <w:r>
          <w:rPr>
            <w:rFonts w:ascii="宋体" w:eastAsia="宋体" w:hAnsi="宋体" w:hint="eastAsia"/>
            <w:b/>
            <w:sz w:val="21"/>
            <w:szCs w:val="21"/>
          </w:rPr>
          <w:t>1</w:t>
        </w:r>
        <w:r>
          <w:rPr>
            <w:rFonts w:ascii="宋体" w:eastAsia="宋体" w:hAnsi="宋体"/>
            <w:b/>
            <w:sz w:val="21"/>
            <w:szCs w:val="21"/>
          </w:rPr>
          <w:t>.</w:t>
        </w:r>
        <w:r>
          <w:rPr>
            <w:rFonts w:ascii="宋体" w:eastAsia="宋体" w:hAnsi="宋体" w:hint="eastAsia"/>
            <w:b/>
            <w:sz w:val="21"/>
            <w:szCs w:val="21"/>
          </w:rPr>
          <w:t>2</w:t>
        </w:r>
      </w:smartTag>
      <w:r>
        <w:rPr>
          <w:rFonts w:ascii="宋体" w:eastAsia="宋体" w:hAnsi="宋体"/>
          <w:b/>
          <w:sz w:val="21"/>
          <w:szCs w:val="21"/>
        </w:rPr>
        <w:t>废气</w:t>
      </w:r>
    </w:p>
    <w:p w:rsidR="00C622AB" w:rsidRDefault="00C622AB">
      <w:pPr>
        <w:autoSpaceDE w:val="0"/>
        <w:autoSpaceDN w:val="0"/>
        <w:spacing w:after="0" w:line="360" w:lineRule="auto"/>
        <w:ind w:firstLineChars="200" w:firstLine="420"/>
        <w:rPr>
          <w:rFonts w:ascii="宋体" w:eastAsia="宋体" w:hAnsi="宋体"/>
          <w:sz w:val="21"/>
          <w:szCs w:val="21"/>
        </w:rPr>
      </w:pPr>
      <w:r>
        <w:rPr>
          <w:rFonts w:ascii="宋体" w:eastAsia="宋体" w:hAnsi="宋体" w:hint="eastAsia"/>
          <w:sz w:val="21"/>
          <w:szCs w:val="21"/>
        </w:rPr>
        <w:t>简述废气来源于何种工序或生产设施、废气名称、污染物种类、排放形式（有组织排放、无组织排放）及治理设施，并列表说明，主要包括：废气名称、来源、污染物种类、排放形式、治理设施、工艺、设计指标、排气筒高度与</w:t>
      </w:r>
      <w:r>
        <w:rPr>
          <w:rFonts w:ascii="宋体" w:eastAsia="宋体" w:hAnsi="宋体" w:hint="eastAsia"/>
          <w:szCs w:val="21"/>
        </w:rPr>
        <w:t>内径尺寸、</w:t>
      </w:r>
      <w:r>
        <w:rPr>
          <w:rFonts w:ascii="宋体" w:eastAsia="宋体" w:hAnsi="宋体" w:hint="eastAsia"/>
          <w:sz w:val="21"/>
          <w:szCs w:val="21"/>
        </w:rPr>
        <w:t>排放去向、</w:t>
      </w:r>
      <w:r>
        <w:rPr>
          <w:rFonts w:ascii="宋体" w:eastAsia="宋体" w:hAnsi="宋体" w:hint="eastAsia"/>
          <w:szCs w:val="21"/>
        </w:rPr>
        <w:t>治理设施监测点设置或开孔情况</w:t>
      </w:r>
      <w:r>
        <w:rPr>
          <w:rFonts w:ascii="宋体" w:eastAsia="宋体" w:hAnsi="宋体"/>
          <w:sz w:val="21"/>
          <w:szCs w:val="21"/>
        </w:rPr>
        <w:t>等</w:t>
      </w:r>
      <w:r>
        <w:rPr>
          <w:rFonts w:ascii="宋体" w:eastAsia="宋体" w:hAnsi="宋体" w:hint="eastAsia"/>
          <w:sz w:val="21"/>
          <w:szCs w:val="21"/>
        </w:rPr>
        <w:t>，附主要废气治理工艺流程图、废气治理设施图片。</w:t>
      </w:r>
    </w:p>
    <w:p w:rsidR="00C622AB" w:rsidRDefault="00C622AB">
      <w:pPr>
        <w:spacing w:after="0" w:line="360" w:lineRule="auto"/>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4</w:t>
        </w:r>
        <w:r>
          <w:rPr>
            <w:rFonts w:ascii="宋体" w:eastAsia="宋体" w:hAnsi="宋体"/>
            <w:b/>
            <w:sz w:val="21"/>
            <w:szCs w:val="21"/>
          </w:rPr>
          <w:t>.</w:t>
        </w:r>
        <w:r>
          <w:rPr>
            <w:rFonts w:ascii="宋体" w:eastAsia="宋体" w:hAnsi="宋体" w:hint="eastAsia"/>
            <w:b/>
            <w:sz w:val="21"/>
            <w:szCs w:val="21"/>
          </w:rPr>
          <w:t>1</w:t>
        </w:r>
        <w:r>
          <w:rPr>
            <w:rFonts w:ascii="宋体" w:eastAsia="宋体" w:hAnsi="宋体"/>
            <w:b/>
            <w:sz w:val="21"/>
            <w:szCs w:val="21"/>
          </w:rPr>
          <w:t>.</w:t>
        </w:r>
        <w:r>
          <w:rPr>
            <w:rFonts w:ascii="宋体" w:eastAsia="宋体" w:hAnsi="宋体" w:hint="eastAsia"/>
            <w:b/>
            <w:sz w:val="21"/>
            <w:szCs w:val="21"/>
          </w:rPr>
          <w:t>3</w:t>
        </w:r>
      </w:smartTag>
      <w:r>
        <w:rPr>
          <w:rFonts w:ascii="宋体" w:eastAsia="宋体" w:hAnsi="宋体" w:hint="eastAsia"/>
          <w:b/>
          <w:sz w:val="21"/>
          <w:szCs w:val="21"/>
        </w:rPr>
        <w:t>噪声</w:t>
      </w:r>
    </w:p>
    <w:p w:rsidR="00C622AB" w:rsidRDefault="00C622AB">
      <w:pPr>
        <w:spacing w:after="0" w:line="360" w:lineRule="auto"/>
        <w:ind w:firstLineChars="200" w:firstLine="420"/>
        <w:rPr>
          <w:rFonts w:ascii="宋体" w:eastAsia="宋体" w:hAnsi="宋体"/>
          <w:sz w:val="21"/>
          <w:szCs w:val="21"/>
        </w:rPr>
      </w:pPr>
      <w:r>
        <w:rPr>
          <w:rFonts w:ascii="宋体" w:eastAsia="宋体" w:hAnsi="宋体" w:hint="eastAsia"/>
          <w:sz w:val="21"/>
          <w:szCs w:val="21"/>
        </w:rPr>
        <w:t>简述主要噪声来源、类别、治理措施，并列表说明，主要包括：</w:t>
      </w:r>
      <w:r>
        <w:rPr>
          <w:rFonts w:ascii="宋体" w:eastAsia="宋体" w:hAnsi="宋体"/>
          <w:sz w:val="21"/>
          <w:szCs w:val="21"/>
        </w:rPr>
        <w:t>噪声</w:t>
      </w:r>
      <w:r>
        <w:rPr>
          <w:rFonts w:ascii="宋体" w:eastAsia="宋体" w:hAnsi="宋体" w:hint="eastAsia"/>
          <w:sz w:val="21"/>
          <w:szCs w:val="21"/>
        </w:rPr>
        <w:t>源设备名称</w:t>
      </w:r>
      <w:r>
        <w:rPr>
          <w:rFonts w:ascii="宋体" w:eastAsia="宋体" w:hAnsi="宋体"/>
          <w:sz w:val="21"/>
          <w:szCs w:val="21"/>
        </w:rPr>
        <w:t>、源强</w:t>
      </w:r>
      <w:r>
        <w:rPr>
          <w:rFonts w:ascii="宋体" w:eastAsia="宋体" w:hAnsi="宋体" w:hint="eastAsia"/>
          <w:sz w:val="21"/>
          <w:szCs w:val="21"/>
        </w:rPr>
        <w:t>、台数、</w:t>
      </w:r>
      <w:r>
        <w:rPr>
          <w:rFonts w:ascii="宋体" w:eastAsia="宋体" w:hAnsi="宋体" w:hint="eastAsia"/>
          <w:szCs w:val="21"/>
        </w:rPr>
        <w:t>位置、</w:t>
      </w:r>
      <w:r>
        <w:rPr>
          <w:rFonts w:ascii="宋体" w:eastAsia="宋体" w:hAnsi="宋体" w:hint="eastAsia"/>
          <w:sz w:val="21"/>
          <w:szCs w:val="21"/>
        </w:rPr>
        <w:t>运行方式</w:t>
      </w:r>
      <w:r>
        <w:rPr>
          <w:rFonts w:ascii="宋体" w:eastAsia="宋体" w:hAnsi="宋体"/>
          <w:sz w:val="21"/>
          <w:szCs w:val="21"/>
        </w:rPr>
        <w:t>及治理措施</w:t>
      </w:r>
      <w:r>
        <w:rPr>
          <w:rFonts w:ascii="宋体" w:eastAsia="宋体" w:hAnsi="宋体" w:hint="eastAsia"/>
          <w:szCs w:val="21"/>
        </w:rPr>
        <w:t>（如隔声、消声、减震、设备选型、设置防护距离、平面布置等）。附</w:t>
      </w:r>
      <w:r>
        <w:rPr>
          <w:rFonts w:ascii="宋体" w:eastAsia="宋体" w:hAnsi="宋体" w:hint="eastAsia"/>
          <w:sz w:val="21"/>
          <w:szCs w:val="21"/>
        </w:rPr>
        <w:t>噪声治理设施图片。</w:t>
      </w:r>
    </w:p>
    <w:p w:rsidR="00C622AB" w:rsidRDefault="00C622AB">
      <w:pPr>
        <w:spacing w:after="0" w:line="360" w:lineRule="auto"/>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4</w:t>
        </w:r>
        <w:r>
          <w:rPr>
            <w:rFonts w:ascii="宋体" w:eastAsia="宋体" w:hAnsi="宋体"/>
            <w:b/>
            <w:sz w:val="21"/>
            <w:szCs w:val="21"/>
          </w:rPr>
          <w:t>.</w:t>
        </w:r>
        <w:r>
          <w:rPr>
            <w:rFonts w:ascii="宋体" w:eastAsia="宋体" w:hAnsi="宋体" w:hint="eastAsia"/>
            <w:b/>
            <w:sz w:val="21"/>
            <w:szCs w:val="21"/>
          </w:rPr>
          <w:t>1</w:t>
        </w:r>
        <w:r>
          <w:rPr>
            <w:rFonts w:ascii="宋体" w:eastAsia="宋体" w:hAnsi="宋体"/>
            <w:b/>
            <w:sz w:val="21"/>
            <w:szCs w:val="21"/>
          </w:rPr>
          <w:t>.</w:t>
        </w:r>
        <w:r>
          <w:rPr>
            <w:rFonts w:ascii="宋体" w:eastAsia="宋体" w:hAnsi="宋体" w:hint="eastAsia"/>
            <w:b/>
            <w:sz w:val="21"/>
            <w:szCs w:val="21"/>
          </w:rPr>
          <w:t>4</w:t>
        </w:r>
      </w:smartTag>
      <w:r>
        <w:rPr>
          <w:rFonts w:ascii="宋体" w:eastAsia="宋体" w:hAnsi="宋体" w:hint="eastAsia"/>
          <w:b/>
          <w:sz w:val="21"/>
          <w:szCs w:val="21"/>
        </w:rPr>
        <w:t>固（液）体废物</w:t>
      </w:r>
    </w:p>
    <w:p w:rsidR="00C622AB" w:rsidRDefault="00C622AB">
      <w:pPr>
        <w:spacing w:after="0" w:line="360" w:lineRule="auto"/>
        <w:ind w:firstLineChars="200" w:firstLine="420"/>
        <w:rPr>
          <w:rFonts w:ascii="宋体" w:eastAsia="宋体" w:hAnsi="宋体"/>
          <w:sz w:val="21"/>
          <w:szCs w:val="21"/>
        </w:rPr>
      </w:pPr>
      <w:r>
        <w:rPr>
          <w:rFonts w:ascii="宋体" w:eastAsia="宋体" w:hAnsi="宋体" w:hint="eastAsia"/>
          <w:sz w:val="21"/>
          <w:szCs w:val="21"/>
        </w:rPr>
        <w:t>简述或列表说明固（液）体废物名称、来源、性质、产生量、处理处置量、处理处置方式，一般固体废物暂存与污染防治及合同签订情况，危险废物暂存与污染防治及合同签订、委托单位资质，危废转移联单情况等。</w:t>
      </w:r>
    </w:p>
    <w:p w:rsidR="00C622AB" w:rsidRDefault="00C622AB">
      <w:pPr>
        <w:autoSpaceDE w:val="0"/>
        <w:autoSpaceDN w:val="0"/>
        <w:spacing w:after="0" w:line="360" w:lineRule="auto"/>
        <w:ind w:firstLineChars="200" w:firstLine="420"/>
        <w:rPr>
          <w:rFonts w:ascii="宋体" w:eastAsia="宋体" w:hAnsi="宋体"/>
          <w:sz w:val="21"/>
          <w:szCs w:val="21"/>
        </w:rPr>
      </w:pPr>
      <w:r>
        <w:rPr>
          <w:rFonts w:ascii="宋体" w:eastAsia="宋体" w:hAnsi="宋体" w:hint="eastAsia"/>
          <w:sz w:val="21"/>
          <w:szCs w:val="21"/>
        </w:rPr>
        <w:t>若涉及固（液）体废物贮存场（如灰场、赤泥库等）的，还应简述贮存场地理位置、与厂区的距离、类型（山谷型或平原型）、贮存方式、设计规模与使用年限、输送方式、输送距离、场区集水及排水系统、场区防渗系统、污染物及污染防治设施、场区周边是环境敏感点情况等。</w:t>
      </w:r>
    </w:p>
    <w:p w:rsidR="00C622AB" w:rsidRDefault="00C622AB">
      <w:pPr>
        <w:autoSpaceDE w:val="0"/>
        <w:autoSpaceDN w:val="0"/>
        <w:spacing w:after="0" w:line="360" w:lineRule="auto"/>
        <w:ind w:firstLineChars="200" w:firstLine="420"/>
        <w:rPr>
          <w:rFonts w:ascii="宋体" w:eastAsia="宋体" w:hAnsi="宋体"/>
          <w:sz w:val="21"/>
          <w:szCs w:val="21"/>
        </w:rPr>
      </w:pPr>
      <w:r>
        <w:rPr>
          <w:rFonts w:ascii="宋体" w:eastAsia="宋体" w:hAnsi="宋体" w:hint="eastAsia"/>
          <w:sz w:val="21"/>
          <w:szCs w:val="21"/>
        </w:rPr>
        <w:t>附相关生产设施、环保设施及敏感点图片。</w:t>
      </w:r>
    </w:p>
    <w:p w:rsidR="00C622AB" w:rsidRDefault="00C622AB">
      <w:pPr>
        <w:autoSpaceDE w:val="0"/>
        <w:autoSpaceDN w:val="0"/>
        <w:spacing w:after="0" w:line="360" w:lineRule="auto"/>
        <w:rPr>
          <w:rFonts w:ascii="宋体" w:eastAsia="宋体" w:hAnsi="宋体"/>
          <w:b/>
          <w:sz w:val="21"/>
          <w:szCs w:val="21"/>
        </w:rPr>
      </w:pPr>
      <w:r>
        <w:rPr>
          <w:rFonts w:ascii="宋体" w:eastAsia="宋体" w:hAnsi="宋体" w:hint="eastAsia"/>
          <w:b/>
          <w:sz w:val="21"/>
          <w:szCs w:val="21"/>
        </w:rPr>
        <w:t>4</w:t>
      </w:r>
      <w:r>
        <w:rPr>
          <w:rFonts w:ascii="宋体" w:eastAsia="宋体" w:hAnsi="宋体"/>
          <w:b/>
          <w:sz w:val="21"/>
          <w:szCs w:val="21"/>
        </w:rPr>
        <w:t>.</w:t>
      </w:r>
      <w:r>
        <w:rPr>
          <w:rFonts w:ascii="宋体" w:eastAsia="宋体" w:hAnsi="宋体" w:hint="eastAsia"/>
          <w:b/>
          <w:sz w:val="21"/>
          <w:szCs w:val="21"/>
        </w:rPr>
        <w:t>2其他环保设施</w:t>
      </w:r>
    </w:p>
    <w:p w:rsidR="00C622AB" w:rsidRDefault="00C622AB">
      <w:pPr>
        <w:autoSpaceDE w:val="0"/>
        <w:autoSpaceDN w:val="0"/>
        <w:spacing w:after="0" w:line="360" w:lineRule="auto"/>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4</w:t>
        </w:r>
        <w:r>
          <w:rPr>
            <w:rFonts w:ascii="宋体" w:eastAsia="宋体" w:hAnsi="宋体"/>
            <w:b/>
            <w:sz w:val="21"/>
            <w:szCs w:val="21"/>
          </w:rPr>
          <w:t>.</w:t>
        </w:r>
        <w:r>
          <w:rPr>
            <w:rFonts w:ascii="宋体" w:eastAsia="宋体" w:hAnsi="宋体" w:hint="eastAsia"/>
            <w:b/>
            <w:sz w:val="21"/>
            <w:szCs w:val="21"/>
          </w:rPr>
          <w:t>2</w:t>
        </w:r>
        <w:r>
          <w:rPr>
            <w:rFonts w:ascii="宋体" w:eastAsia="宋体" w:hAnsi="宋体"/>
            <w:b/>
            <w:sz w:val="21"/>
            <w:szCs w:val="21"/>
          </w:rPr>
          <w:t>.</w:t>
        </w:r>
        <w:r>
          <w:rPr>
            <w:rFonts w:ascii="宋体" w:eastAsia="宋体" w:hAnsi="宋体" w:hint="eastAsia"/>
            <w:b/>
            <w:sz w:val="21"/>
            <w:szCs w:val="21"/>
          </w:rPr>
          <w:t>1</w:t>
        </w:r>
      </w:smartTag>
      <w:r>
        <w:rPr>
          <w:rFonts w:ascii="宋体" w:eastAsia="宋体" w:hAnsi="宋体" w:hint="eastAsia"/>
          <w:b/>
          <w:sz w:val="21"/>
          <w:szCs w:val="21"/>
        </w:rPr>
        <w:t>环境风险防范设施</w:t>
      </w:r>
    </w:p>
    <w:p w:rsidR="00C622AB" w:rsidRDefault="00C622AB">
      <w:pPr>
        <w:spacing w:after="0" w:line="360" w:lineRule="auto"/>
        <w:ind w:firstLineChars="200" w:firstLine="420"/>
        <w:outlineLvl w:val="1"/>
        <w:rPr>
          <w:rFonts w:ascii="宋体" w:eastAsia="宋体" w:hAnsi="宋体"/>
          <w:sz w:val="21"/>
          <w:szCs w:val="21"/>
        </w:rPr>
      </w:pPr>
      <w:r>
        <w:rPr>
          <w:rFonts w:ascii="宋体" w:eastAsia="宋体" w:hAnsi="宋体" w:hint="eastAsia"/>
          <w:sz w:val="21"/>
          <w:szCs w:val="21"/>
        </w:rPr>
        <w:t>简述危险化学品贮罐区、油罐区、其他装置区围堰尺寸，重点区域防渗工程、地下水监测（控）井设置数量及位置，事故池数量、尺寸、位置，初期雨水收集系统及雨水切换阀位置、切</w:t>
      </w:r>
      <w:r>
        <w:rPr>
          <w:rFonts w:ascii="宋体" w:eastAsia="宋体" w:hAnsi="宋体" w:hint="eastAsia"/>
          <w:sz w:val="21"/>
          <w:szCs w:val="21"/>
        </w:rPr>
        <w:lastRenderedPageBreak/>
        <w:t>换方式，危险气体报警器数量、安装位置、常设报警限值，事故报警系统，应急处置物资储备等。</w:t>
      </w:r>
    </w:p>
    <w:p w:rsidR="00C622AB" w:rsidRDefault="00C622AB">
      <w:pPr>
        <w:autoSpaceDE w:val="0"/>
        <w:autoSpaceDN w:val="0"/>
        <w:spacing w:before="240" w:after="0" w:line="360" w:lineRule="auto"/>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4</w:t>
        </w:r>
        <w:r>
          <w:rPr>
            <w:rFonts w:ascii="宋体" w:eastAsia="宋体" w:hAnsi="宋体"/>
            <w:b/>
            <w:sz w:val="21"/>
            <w:szCs w:val="21"/>
          </w:rPr>
          <w:t>.</w:t>
        </w:r>
        <w:r>
          <w:rPr>
            <w:rFonts w:ascii="宋体" w:eastAsia="宋体" w:hAnsi="宋体" w:hint="eastAsia"/>
            <w:b/>
            <w:sz w:val="21"/>
            <w:szCs w:val="21"/>
          </w:rPr>
          <w:t>2</w:t>
        </w:r>
        <w:r>
          <w:rPr>
            <w:rFonts w:ascii="宋体" w:eastAsia="宋体" w:hAnsi="宋体"/>
            <w:b/>
            <w:sz w:val="21"/>
            <w:szCs w:val="21"/>
          </w:rPr>
          <w:t>.</w:t>
        </w:r>
        <w:r>
          <w:rPr>
            <w:rFonts w:ascii="宋体" w:eastAsia="宋体" w:hAnsi="宋体" w:hint="eastAsia"/>
            <w:b/>
            <w:sz w:val="21"/>
            <w:szCs w:val="21"/>
          </w:rPr>
          <w:t>2</w:t>
        </w:r>
      </w:smartTag>
      <w:r>
        <w:rPr>
          <w:rFonts w:ascii="宋体" w:eastAsia="宋体" w:hAnsi="宋体" w:hint="eastAsia"/>
          <w:b/>
          <w:sz w:val="21"/>
          <w:szCs w:val="21"/>
        </w:rPr>
        <w:t>在线监测装置</w:t>
      </w:r>
    </w:p>
    <w:p w:rsidR="00C622AB" w:rsidRDefault="00C622AB">
      <w:pPr>
        <w:autoSpaceDE w:val="0"/>
        <w:autoSpaceDN w:val="0"/>
        <w:spacing w:after="0" w:line="360" w:lineRule="auto"/>
        <w:ind w:firstLineChars="200" w:firstLine="420"/>
        <w:rPr>
          <w:rFonts w:ascii="宋体" w:eastAsia="宋体" w:hAnsi="宋体"/>
          <w:sz w:val="21"/>
          <w:szCs w:val="21"/>
        </w:rPr>
      </w:pPr>
      <w:r>
        <w:rPr>
          <w:rFonts w:ascii="宋体" w:eastAsia="宋体" w:hAnsi="宋体" w:hint="eastAsia"/>
          <w:sz w:val="21"/>
          <w:szCs w:val="21"/>
        </w:rPr>
        <w:t>简述废水、废气在线监测装置安装位置、数量、型号、监测因子、监测数据联网系统等。</w:t>
      </w:r>
    </w:p>
    <w:p w:rsidR="00C622AB" w:rsidRDefault="00C622AB">
      <w:pPr>
        <w:autoSpaceDE w:val="0"/>
        <w:autoSpaceDN w:val="0"/>
        <w:spacing w:after="0" w:line="360" w:lineRule="auto"/>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4</w:t>
        </w:r>
        <w:r>
          <w:rPr>
            <w:rFonts w:ascii="宋体" w:eastAsia="宋体" w:hAnsi="宋体"/>
            <w:b/>
            <w:sz w:val="21"/>
            <w:szCs w:val="21"/>
          </w:rPr>
          <w:t>.</w:t>
        </w:r>
        <w:r>
          <w:rPr>
            <w:rFonts w:ascii="宋体" w:eastAsia="宋体" w:hAnsi="宋体" w:hint="eastAsia"/>
            <w:b/>
            <w:sz w:val="21"/>
            <w:szCs w:val="21"/>
          </w:rPr>
          <w:t>2</w:t>
        </w:r>
        <w:r>
          <w:rPr>
            <w:rFonts w:ascii="宋体" w:eastAsia="宋体" w:hAnsi="宋体"/>
            <w:b/>
            <w:sz w:val="21"/>
            <w:szCs w:val="21"/>
          </w:rPr>
          <w:t>.</w:t>
        </w:r>
        <w:r>
          <w:rPr>
            <w:rFonts w:ascii="宋体" w:eastAsia="宋体" w:hAnsi="宋体" w:hint="eastAsia"/>
            <w:b/>
            <w:sz w:val="21"/>
            <w:szCs w:val="21"/>
          </w:rPr>
          <w:t>3</w:t>
        </w:r>
      </w:smartTag>
      <w:r>
        <w:rPr>
          <w:rFonts w:ascii="宋体" w:eastAsia="宋体" w:hAnsi="宋体" w:hint="eastAsia"/>
          <w:b/>
          <w:sz w:val="21"/>
          <w:szCs w:val="21"/>
        </w:rPr>
        <w:t>其他设施</w:t>
      </w:r>
    </w:p>
    <w:p w:rsidR="00C622AB" w:rsidRDefault="00C622AB">
      <w:pPr>
        <w:autoSpaceDE w:val="0"/>
        <w:autoSpaceDN w:val="0"/>
        <w:spacing w:after="0" w:line="360" w:lineRule="auto"/>
        <w:ind w:firstLineChars="150" w:firstLine="315"/>
        <w:rPr>
          <w:rFonts w:ascii="宋体" w:eastAsia="宋体" w:hAnsi="宋体"/>
          <w:sz w:val="21"/>
          <w:szCs w:val="21"/>
        </w:rPr>
      </w:pPr>
      <w:r>
        <w:rPr>
          <w:rFonts w:ascii="宋体" w:eastAsia="宋体" w:hAnsi="宋体" w:hint="eastAsia"/>
          <w:sz w:val="21"/>
          <w:szCs w:val="21"/>
        </w:rPr>
        <w:t>“以新带老”改造工程、污染物排放口规范化工程、绿化工程、边坡防护工程等其他环境影响评价报告书（表）及审批部门审批决定中要求采取的其他环境保护设施。</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4</w:t>
      </w:r>
      <w:r>
        <w:rPr>
          <w:rFonts w:ascii="宋体" w:eastAsia="宋体" w:hAnsi="宋体"/>
          <w:b/>
          <w:sz w:val="21"/>
          <w:szCs w:val="21"/>
        </w:rPr>
        <w:t>.</w:t>
      </w:r>
      <w:r>
        <w:rPr>
          <w:rFonts w:ascii="宋体" w:eastAsia="宋体" w:hAnsi="宋体" w:hint="eastAsia"/>
          <w:b/>
          <w:sz w:val="21"/>
          <w:szCs w:val="21"/>
        </w:rPr>
        <w:t>3环保设施投资及“三同时”落实情况</w:t>
      </w:r>
    </w:p>
    <w:p w:rsidR="00C622AB" w:rsidRDefault="00C622AB">
      <w:pPr>
        <w:pStyle w:val="BodyTextIndent2"/>
        <w:spacing w:line="360" w:lineRule="auto"/>
        <w:ind w:firstLineChars="200" w:firstLine="420"/>
        <w:jc w:val="left"/>
        <w:rPr>
          <w:rFonts w:ascii="宋体" w:eastAsia="宋体" w:hAnsi="宋体"/>
          <w:sz w:val="21"/>
          <w:szCs w:val="21"/>
        </w:rPr>
      </w:pPr>
      <w:r>
        <w:rPr>
          <w:rFonts w:ascii="宋体" w:eastAsia="宋体" w:hAnsi="宋体" w:hint="eastAsia"/>
          <w:sz w:val="21"/>
          <w:szCs w:val="21"/>
        </w:rPr>
        <w:t>简述项目实际总投资额、环保投资额及环保投资占总投资额的百分率，列表按废水、废气、噪声、固体废物、绿化、其他等说明各项环保设施实际投资情况。</w:t>
      </w:r>
    </w:p>
    <w:p w:rsidR="00C622AB" w:rsidRDefault="00C622AB">
      <w:pPr>
        <w:pStyle w:val="BodyTextIndent2"/>
        <w:spacing w:line="360" w:lineRule="auto"/>
        <w:ind w:firstLineChars="200" w:firstLine="420"/>
        <w:jc w:val="left"/>
        <w:rPr>
          <w:rFonts w:ascii="宋体" w:eastAsia="宋体" w:hAnsi="宋体"/>
          <w:sz w:val="21"/>
          <w:szCs w:val="21"/>
        </w:rPr>
      </w:pPr>
      <w:r>
        <w:rPr>
          <w:rFonts w:ascii="宋体" w:eastAsia="宋体" w:hAnsi="宋体" w:hint="eastAsia"/>
          <w:sz w:val="21"/>
          <w:szCs w:val="21"/>
        </w:rPr>
        <w:t>简述项目环保设施设计单位与施工单位及环保设施“三同时”落实情况，附项目环保设施环评、初步设计、实际建设情况一览表。</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5建设项目环评报告书（表）的主要结论与建议及审批部门审批决定</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5</w:t>
      </w:r>
      <w:r>
        <w:rPr>
          <w:rFonts w:ascii="宋体" w:eastAsia="宋体" w:hAnsi="宋体"/>
          <w:b/>
          <w:sz w:val="21"/>
          <w:szCs w:val="21"/>
        </w:rPr>
        <w:t>.</w:t>
      </w:r>
      <w:r>
        <w:rPr>
          <w:rFonts w:ascii="宋体" w:eastAsia="宋体" w:hAnsi="宋体" w:hint="eastAsia"/>
          <w:b/>
          <w:sz w:val="21"/>
          <w:szCs w:val="21"/>
        </w:rPr>
        <w:t>1建设项目环评报告书（表）的主要结论与建议</w:t>
      </w:r>
    </w:p>
    <w:p w:rsidR="00C622AB" w:rsidRDefault="00C622AB">
      <w:pPr>
        <w:autoSpaceDE w:val="0"/>
        <w:autoSpaceDN w:val="0"/>
        <w:spacing w:after="0" w:line="360" w:lineRule="auto"/>
        <w:ind w:firstLineChars="200" w:firstLine="420"/>
        <w:rPr>
          <w:rFonts w:ascii="宋体" w:eastAsia="宋体" w:hAnsi="宋体"/>
          <w:sz w:val="21"/>
          <w:szCs w:val="21"/>
        </w:rPr>
      </w:pPr>
      <w:r>
        <w:rPr>
          <w:rFonts w:ascii="宋体" w:eastAsia="宋体" w:hAnsi="宋体" w:hint="eastAsia"/>
          <w:sz w:val="21"/>
          <w:szCs w:val="21"/>
        </w:rPr>
        <w:t>摘录环境影响评价报告书（表）中对废水、废气、固体废物及噪声污染防治设施效果的要求、工程建设对环境的影响及要求、其他在验收中需要考核的内容，有重大变动环评报告的，也要摘录变动环评报告的相关要求。</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5</w:t>
      </w:r>
      <w:r>
        <w:rPr>
          <w:rFonts w:ascii="宋体" w:eastAsia="宋体" w:hAnsi="宋体"/>
          <w:b/>
          <w:sz w:val="21"/>
          <w:szCs w:val="21"/>
        </w:rPr>
        <w:t>.</w:t>
      </w:r>
      <w:r>
        <w:rPr>
          <w:rFonts w:ascii="宋体" w:eastAsia="宋体" w:hAnsi="宋体" w:hint="eastAsia"/>
          <w:b/>
          <w:sz w:val="21"/>
          <w:szCs w:val="21"/>
        </w:rPr>
        <w:t>2审批部门审批决定</w:t>
      </w:r>
    </w:p>
    <w:p w:rsidR="00C622AB" w:rsidRDefault="00C622AB">
      <w:pPr>
        <w:autoSpaceDE w:val="0"/>
        <w:autoSpaceDN w:val="0"/>
        <w:spacing w:after="0" w:line="360" w:lineRule="auto"/>
        <w:ind w:firstLineChars="200" w:firstLine="420"/>
        <w:rPr>
          <w:rFonts w:ascii="宋体" w:eastAsia="宋体" w:hAnsi="宋体"/>
          <w:sz w:val="21"/>
          <w:szCs w:val="21"/>
        </w:rPr>
      </w:pPr>
      <w:r>
        <w:rPr>
          <w:rFonts w:ascii="宋体" w:eastAsia="宋体" w:hAnsi="宋体" w:hint="eastAsia"/>
          <w:sz w:val="21"/>
          <w:szCs w:val="21"/>
        </w:rPr>
        <w:t>原文抄录环保部对项目环评报告书（表）的批复意见，有重大变动环评报告批复的，也要抄录变动环评批复的意见。</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6验收执行标准</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按环境要素分别以表格形式列出验收执行的国家或地方污染物排放标准、环境质量标准的名称、标准号、标准等级和限值，主要污染物总量控制指标与审批部门审批文件名称、文号，以及其他执行标准的标准来源、标准限值等。</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7 验收监测内容</w:t>
      </w:r>
    </w:p>
    <w:p w:rsidR="00C622AB" w:rsidRDefault="00C622AB">
      <w:pPr>
        <w:spacing w:after="0" w:line="360" w:lineRule="auto"/>
        <w:ind w:left="420" w:hanging="420"/>
        <w:rPr>
          <w:rFonts w:ascii="宋体" w:eastAsia="宋体" w:hAnsi="宋体"/>
          <w:b/>
          <w:sz w:val="21"/>
          <w:szCs w:val="21"/>
        </w:rPr>
      </w:pPr>
      <w:r>
        <w:rPr>
          <w:rFonts w:ascii="宋体" w:eastAsia="宋体" w:hAnsi="宋体" w:hint="eastAsia"/>
          <w:b/>
          <w:sz w:val="21"/>
          <w:szCs w:val="21"/>
        </w:rPr>
        <w:t>7.1环境保护设施调试效果</w:t>
      </w:r>
    </w:p>
    <w:p w:rsidR="00C622AB" w:rsidRDefault="00C622AB">
      <w:pPr>
        <w:spacing w:after="0" w:line="360" w:lineRule="auto"/>
        <w:ind w:firstLineChars="200" w:firstLine="420"/>
        <w:rPr>
          <w:rFonts w:ascii="宋体" w:eastAsia="宋体" w:hAnsi="宋体" w:cs="宋体"/>
          <w:sz w:val="21"/>
          <w:szCs w:val="21"/>
        </w:rPr>
      </w:pPr>
      <w:r>
        <w:rPr>
          <w:rFonts w:ascii="宋体" w:eastAsia="宋体" w:hAnsi="宋体" w:cs="宋体" w:hint="eastAsia"/>
          <w:sz w:val="21"/>
          <w:szCs w:val="21"/>
        </w:rPr>
        <w:t>通过对各类</w:t>
      </w:r>
      <w:r>
        <w:rPr>
          <w:rFonts w:ascii="宋体" w:eastAsia="宋体" w:hAnsi="宋体" w:cs="宋体"/>
          <w:sz w:val="21"/>
          <w:szCs w:val="21"/>
        </w:rPr>
        <w:t>污染</w:t>
      </w:r>
      <w:r>
        <w:rPr>
          <w:rFonts w:ascii="宋体" w:eastAsia="宋体" w:hAnsi="宋体" w:cs="宋体" w:hint="eastAsia"/>
          <w:sz w:val="21"/>
          <w:szCs w:val="21"/>
        </w:rPr>
        <w:t>物达标排放及各类</w:t>
      </w:r>
      <w:r>
        <w:rPr>
          <w:rFonts w:ascii="宋体" w:eastAsia="宋体" w:hAnsi="宋体" w:cs="宋体"/>
          <w:sz w:val="21"/>
          <w:szCs w:val="21"/>
        </w:rPr>
        <w:t>污染治理</w:t>
      </w:r>
      <w:r>
        <w:rPr>
          <w:rFonts w:ascii="宋体" w:eastAsia="宋体" w:hAnsi="宋体" w:cs="宋体" w:hint="eastAsia"/>
          <w:sz w:val="21"/>
          <w:szCs w:val="21"/>
        </w:rPr>
        <w:t>设施去除</w:t>
      </w:r>
      <w:r>
        <w:rPr>
          <w:rFonts w:ascii="宋体" w:eastAsia="宋体" w:hAnsi="宋体" w:cs="宋体"/>
          <w:sz w:val="21"/>
          <w:szCs w:val="21"/>
        </w:rPr>
        <w:t>效</w:t>
      </w:r>
      <w:r>
        <w:rPr>
          <w:rFonts w:ascii="宋体" w:eastAsia="宋体" w:hAnsi="宋体" w:cs="宋体" w:hint="eastAsia"/>
          <w:sz w:val="21"/>
          <w:szCs w:val="21"/>
        </w:rPr>
        <w:t>率的</w:t>
      </w:r>
      <w:r>
        <w:rPr>
          <w:rFonts w:ascii="宋体" w:eastAsia="宋体" w:hAnsi="宋体" w:cs="宋体"/>
          <w:sz w:val="21"/>
          <w:szCs w:val="21"/>
        </w:rPr>
        <w:t>监测，</w:t>
      </w:r>
      <w:r>
        <w:rPr>
          <w:rFonts w:ascii="宋体" w:eastAsia="宋体" w:hAnsi="宋体" w:cs="宋体" w:hint="eastAsia"/>
          <w:sz w:val="21"/>
          <w:szCs w:val="21"/>
        </w:rPr>
        <w:t>来说明</w:t>
      </w:r>
      <w:r>
        <w:rPr>
          <w:rFonts w:ascii="宋体" w:eastAsia="宋体" w:hAnsi="宋体" w:cs="宋体"/>
          <w:sz w:val="21"/>
          <w:szCs w:val="21"/>
        </w:rPr>
        <w:t>环境保护</w:t>
      </w:r>
      <w:r>
        <w:rPr>
          <w:rFonts w:ascii="宋体" w:eastAsia="宋体" w:hAnsi="宋体" w:cs="宋体" w:hint="eastAsia"/>
          <w:sz w:val="21"/>
          <w:szCs w:val="21"/>
        </w:rPr>
        <w:t>设施调试效果，具体监测内容如下：</w:t>
      </w:r>
    </w:p>
    <w:p w:rsidR="00C622AB" w:rsidRDefault="00C622AB">
      <w:pPr>
        <w:spacing w:after="0" w:line="360" w:lineRule="auto"/>
        <w:ind w:left="420" w:hanging="420"/>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7.1.1</w:t>
        </w:r>
      </w:smartTag>
      <w:r>
        <w:rPr>
          <w:rFonts w:ascii="宋体" w:eastAsia="宋体" w:hAnsi="宋体" w:hint="eastAsia"/>
          <w:b/>
          <w:sz w:val="21"/>
          <w:szCs w:val="21"/>
        </w:rPr>
        <w:t>废水</w:t>
      </w:r>
    </w:p>
    <w:p w:rsidR="00C622AB" w:rsidRDefault="00C622AB">
      <w:pPr>
        <w:spacing w:after="0" w:line="360" w:lineRule="auto"/>
        <w:ind w:leftChars="50" w:left="110" w:firstLineChars="200" w:firstLine="420"/>
        <w:rPr>
          <w:rFonts w:ascii="宋体" w:eastAsia="宋体" w:hAnsi="宋体" w:cs="宋体"/>
          <w:sz w:val="21"/>
          <w:szCs w:val="21"/>
        </w:rPr>
      </w:pPr>
      <w:r>
        <w:rPr>
          <w:rFonts w:ascii="宋体" w:eastAsia="宋体" w:hAnsi="宋体" w:cs="宋体" w:hint="eastAsia"/>
          <w:sz w:val="21"/>
          <w:szCs w:val="21"/>
        </w:rPr>
        <w:t>列表给出废水类别、监测点位、监测因子、监测频次及监测周期，雨水排口也应设点监测（有水则测），附废水（包括雨水）监测点位布置图。</w:t>
      </w:r>
    </w:p>
    <w:p w:rsidR="00C622AB" w:rsidRDefault="00C622AB">
      <w:pPr>
        <w:spacing w:after="0" w:line="360" w:lineRule="auto"/>
        <w:ind w:left="420" w:hanging="420"/>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7.1.2</w:t>
        </w:r>
      </w:smartTag>
      <w:r>
        <w:rPr>
          <w:rFonts w:ascii="宋体" w:eastAsia="宋体" w:hAnsi="宋体" w:hint="eastAsia"/>
          <w:b/>
          <w:sz w:val="21"/>
          <w:szCs w:val="21"/>
        </w:rPr>
        <w:t>废气</w:t>
      </w:r>
    </w:p>
    <w:p w:rsidR="00C622AB" w:rsidRDefault="00C622AB">
      <w:pPr>
        <w:spacing w:after="0" w:line="360" w:lineRule="auto"/>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7.1.2</w:t>
        </w:r>
      </w:smartTag>
      <w:r>
        <w:rPr>
          <w:rFonts w:ascii="宋体" w:eastAsia="宋体" w:hAnsi="宋体" w:hint="eastAsia"/>
          <w:b/>
          <w:sz w:val="21"/>
          <w:szCs w:val="21"/>
        </w:rPr>
        <w:t>.1有组织排放</w:t>
      </w:r>
    </w:p>
    <w:p w:rsidR="00C622AB" w:rsidRDefault="00C622AB">
      <w:pPr>
        <w:spacing w:after="0" w:line="360" w:lineRule="auto"/>
        <w:ind w:firstLineChars="200" w:firstLine="420"/>
        <w:rPr>
          <w:rFonts w:ascii="宋体" w:eastAsia="宋体" w:hAnsi="宋体" w:cs="宋体"/>
          <w:sz w:val="21"/>
          <w:szCs w:val="21"/>
        </w:rPr>
      </w:pPr>
      <w:r>
        <w:rPr>
          <w:rFonts w:ascii="宋体" w:eastAsia="宋体" w:hAnsi="宋体" w:cs="宋体" w:hint="eastAsia"/>
          <w:sz w:val="21"/>
          <w:szCs w:val="21"/>
        </w:rPr>
        <w:lastRenderedPageBreak/>
        <w:t>列表给出废气名称、监测点位、监测因子、监测频次及监测周期，并附废气监测点位布置图，涉及等效排气筒的还应附各排气筒相对位置图。</w:t>
      </w:r>
    </w:p>
    <w:p w:rsidR="00C622AB" w:rsidRDefault="00C622AB">
      <w:pPr>
        <w:spacing w:after="0" w:line="360" w:lineRule="auto"/>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7.1.2</w:t>
        </w:r>
      </w:smartTag>
      <w:r>
        <w:rPr>
          <w:rFonts w:ascii="宋体" w:eastAsia="宋体" w:hAnsi="宋体" w:hint="eastAsia"/>
          <w:b/>
          <w:sz w:val="21"/>
          <w:szCs w:val="21"/>
        </w:rPr>
        <w:t>.2无组织排放</w:t>
      </w:r>
    </w:p>
    <w:p w:rsidR="00C622AB" w:rsidRDefault="00C622AB">
      <w:pPr>
        <w:spacing w:after="0" w:line="360" w:lineRule="auto"/>
        <w:ind w:firstLineChars="200" w:firstLine="420"/>
        <w:rPr>
          <w:rFonts w:ascii="宋体" w:eastAsia="宋体" w:hAnsi="宋体" w:cs="宋体"/>
          <w:sz w:val="21"/>
          <w:szCs w:val="21"/>
        </w:rPr>
      </w:pPr>
      <w:r>
        <w:rPr>
          <w:rFonts w:ascii="宋体" w:eastAsia="宋体" w:hAnsi="宋体" w:cs="宋体" w:hint="eastAsia"/>
          <w:sz w:val="21"/>
          <w:szCs w:val="21"/>
        </w:rPr>
        <w:t>列表给出无组织排放源、监测点位、监测因子、监测频次及监测周期，并附无组织排放监测点位布置图。无组织排放监测时，同时测试并记录各监测点位的风向、风速等气象参数。</w:t>
      </w:r>
    </w:p>
    <w:p w:rsidR="00C622AB" w:rsidRDefault="00C622AB">
      <w:pPr>
        <w:spacing w:after="0" w:line="360" w:lineRule="auto"/>
        <w:ind w:left="420" w:hanging="420"/>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7.1.3</w:t>
        </w:r>
      </w:smartTag>
      <w:r>
        <w:rPr>
          <w:rFonts w:ascii="宋体" w:eastAsia="宋体" w:hAnsi="宋体" w:hint="eastAsia"/>
          <w:b/>
          <w:sz w:val="21"/>
          <w:szCs w:val="21"/>
        </w:rPr>
        <w:t>厂界噪声监测</w:t>
      </w:r>
    </w:p>
    <w:p w:rsidR="00C622AB" w:rsidRDefault="00C622AB">
      <w:pPr>
        <w:autoSpaceDE w:val="0"/>
        <w:autoSpaceDN w:val="0"/>
        <w:spacing w:after="0" w:line="360" w:lineRule="auto"/>
        <w:ind w:firstLineChars="200" w:firstLine="420"/>
        <w:rPr>
          <w:rFonts w:ascii="宋体" w:eastAsia="宋体" w:hAnsi="宋体" w:cs="宋体"/>
          <w:sz w:val="21"/>
          <w:szCs w:val="21"/>
        </w:rPr>
      </w:pPr>
      <w:r>
        <w:rPr>
          <w:rFonts w:ascii="宋体" w:eastAsia="宋体" w:hAnsi="宋体" w:cs="宋体" w:hint="eastAsia"/>
          <w:sz w:val="21"/>
          <w:szCs w:val="21"/>
        </w:rPr>
        <w:t>列表给出厂界噪声监测点位名称、监测因子、监测频次及监测周期，附厂界监测点位布置图。</w:t>
      </w:r>
    </w:p>
    <w:p w:rsidR="00C622AB" w:rsidRDefault="00C622AB">
      <w:pPr>
        <w:spacing w:after="0" w:line="360" w:lineRule="auto"/>
        <w:ind w:left="420" w:hanging="420"/>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7.1.4</w:t>
        </w:r>
      </w:smartTag>
      <w:r>
        <w:rPr>
          <w:rFonts w:ascii="宋体" w:eastAsia="宋体" w:hAnsi="宋体" w:hint="eastAsia"/>
          <w:b/>
          <w:sz w:val="21"/>
          <w:szCs w:val="21"/>
        </w:rPr>
        <w:t>固（液）体废物监测</w:t>
      </w:r>
    </w:p>
    <w:p w:rsidR="00C622AB" w:rsidRDefault="00C622AB">
      <w:pPr>
        <w:spacing w:after="0" w:line="360" w:lineRule="auto"/>
        <w:ind w:leftChars="50" w:left="110" w:firstLineChars="200" w:firstLine="420"/>
        <w:rPr>
          <w:rFonts w:ascii="宋体" w:eastAsia="宋体" w:hAnsi="宋体" w:cs="宋体"/>
          <w:sz w:val="21"/>
          <w:szCs w:val="21"/>
        </w:rPr>
      </w:pPr>
      <w:r>
        <w:rPr>
          <w:rFonts w:ascii="宋体" w:eastAsia="宋体" w:hAnsi="宋体" w:cs="宋体" w:hint="eastAsia"/>
          <w:sz w:val="21"/>
          <w:szCs w:val="21"/>
        </w:rPr>
        <w:t>简述固（液）体废物监测点位设置依据，列表说明固（液）体废物名称、采样点位、监测因子、监测频次及监测周期。</w:t>
      </w:r>
    </w:p>
    <w:p w:rsidR="00C622AB" w:rsidRDefault="00C622AB">
      <w:pPr>
        <w:pStyle w:val="NormalWeb"/>
        <w:spacing w:before="0" w:beforeAutospacing="0" w:after="0" w:afterAutospacing="0" w:line="360" w:lineRule="auto"/>
        <w:jc w:val="both"/>
        <w:outlineLvl w:val="0"/>
        <w:rPr>
          <w:color w:val="FF0000"/>
          <w:sz w:val="21"/>
          <w:szCs w:val="21"/>
        </w:rPr>
      </w:pPr>
      <w:r>
        <w:rPr>
          <w:rFonts w:hint="eastAsia"/>
          <w:b/>
          <w:sz w:val="21"/>
          <w:szCs w:val="21"/>
        </w:rPr>
        <w:t>7.2环境质量监测</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环境影响报告书（表）及其审批部门审批决定</w:t>
      </w:r>
      <w:r>
        <w:rPr>
          <w:sz w:val="21"/>
          <w:szCs w:val="21"/>
        </w:rPr>
        <w:t>中对环境敏感保护目标</w:t>
      </w:r>
      <w:r>
        <w:rPr>
          <w:rFonts w:hint="eastAsia"/>
          <w:sz w:val="21"/>
          <w:szCs w:val="21"/>
        </w:rPr>
        <w:t>有</w:t>
      </w:r>
      <w:r>
        <w:rPr>
          <w:sz w:val="21"/>
          <w:szCs w:val="21"/>
        </w:rPr>
        <w:t>要求</w:t>
      </w:r>
      <w:r>
        <w:rPr>
          <w:rFonts w:hint="eastAsia"/>
          <w:sz w:val="21"/>
          <w:szCs w:val="21"/>
        </w:rPr>
        <w:t>的要进行</w:t>
      </w:r>
      <w:r>
        <w:rPr>
          <w:sz w:val="21"/>
          <w:szCs w:val="21"/>
        </w:rPr>
        <w:t>环境</w:t>
      </w:r>
      <w:r>
        <w:rPr>
          <w:rFonts w:hint="eastAsia"/>
          <w:sz w:val="21"/>
          <w:szCs w:val="21"/>
        </w:rPr>
        <w:t>质量监</w:t>
      </w:r>
      <w:r>
        <w:rPr>
          <w:sz w:val="21"/>
          <w:szCs w:val="21"/>
        </w:rPr>
        <w:t>测，</w:t>
      </w:r>
      <w:r>
        <w:rPr>
          <w:rFonts w:hint="eastAsia"/>
          <w:sz w:val="21"/>
          <w:szCs w:val="21"/>
        </w:rPr>
        <w:t>以说明工程建设对环境的影响，主要涉及如</w:t>
      </w:r>
      <w:r>
        <w:rPr>
          <w:sz w:val="21"/>
          <w:szCs w:val="21"/>
        </w:rPr>
        <w:t>环境地表水、地下水和海水</w:t>
      </w:r>
      <w:r>
        <w:rPr>
          <w:rFonts w:hint="eastAsia"/>
          <w:sz w:val="21"/>
          <w:szCs w:val="21"/>
        </w:rPr>
        <w:t>、</w:t>
      </w:r>
      <w:r>
        <w:rPr>
          <w:sz w:val="21"/>
          <w:szCs w:val="21"/>
        </w:rPr>
        <w:t>环境空气</w:t>
      </w:r>
      <w:r>
        <w:rPr>
          <w:rFonts w:hint="eastAsia"/>
          <w:sz w:val="21"/>
          <w:szCs w:val="21"/>
        </w:rPr>
        <w:t>、</w:t>
      </w:r>
      <w:r>
        <w:rPr>
          <w:sz w:val="21"/>
          <w:szCs w:val="21"/>
        </w:rPr>
        <w:t>声环境</w:t>
      </w:r>
      <w:r>
        <w:rPr>
          <w:rFonts w:hint="eastAsia"/>
          <w:sz w:val="21"/>
          <w:szCs w:val="21"/>
        </w:rPr>
        <w:t>、</w:t>
      </w:r>
      <w:r>
        <w:rPr>
          <w:sz w:val="21"/>
          <w:szCs w:val="21"/>
        </w:rPr>
        <w:t>环境土壤</w:t>
      </w:r>
      <w:r>
        <w:rPr>
          <w:rFonts w:hint="eastAsia"/>
          <w:sz w:val="21"/>
          <w:szCs w:val="21"/>
        </w:rPr>
        <w:t>质量等的监测。监测内容如下：</w:t>
      </w:r>
    </w:p>
    <w:p w:rsidR="00C622AB" w:rsidRDefault="00C622AB">
      <w:pPr>
        <w:spacing w:after="0" w:line="360" w:lineRule="auto"/>
        <w:ind w:firstLineChars="200" w:firstLine="420"/>
        <w:rPr>
          <w:rFonts w:ascii="宋体" w:eastAsia="宋体" w:hAnsi="宋体" w:cs="宋体"/>
          <w:sz w:val="21"/>
          <w:szCs w:val="21"/>
        </w:rPr>
      </w:pPr>
      <w:r>
        <w:rPr>
          <w:rFonts w:ascii="宋体" w:eastAsia="宋体" w:hAnsi="宋体" w:cs="宋体" w:hint="eastAsia"/>
          <w:sz w:val="21"/>
          <w:szCs w:val="21"/>
        </w:rPr>
        <w:t>简述环境敏感点与本项目的关系，说明环境质量监测点位或监测断面布设及监测因子的选取情况。按环境要素分别列表说明监测点位名称、监测点位经纬度、监测因子、监测频次及监测周期，附监测点位布置图（图中标注噪声敏感点与本项目噪声源及厂界的相对位置与距离，地表水或海水监测断面（点）与废水排放口的相对位置与距离，地下水、土壤与污染源相对位置与距离）。</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8质量保证及质量控制</w:t>
      </w:r>
    </w:p>
    <w:p w:rsidR="00C622AB" w:rsidRDefault="00C622AB">
      <w:pPr>
        <w:spacing w:after="0" w:line="360" w:lineRule="auto"/>
        <w:ind w:firstLineChars="200" w:firstLine="420"/>
        <w:rPr>
          <w:rFonts w:ascii="宋体" w:eastAsia="宋体" w:hAnsi="宋体" w:cs="宋体"/>
          <w:sz w:val="21"/>
          <w:szCs w:val="21"/>
        </w:rPr>
      </w:pPr>
      <w:r>
        <w:rPr>
          <w:rFonts w:ascii="宋体" w:eastAsia="宋体" w:hAnsi="宋体" w:cs="宋体" w:hint="eastAsia"/>
          <w:sz w:val="21"/>
          <w:szCs w:val="21"/>
        </w:rPr>
        <w:t>排污单位应建立并实施质量保证与控制措施方案，以自证自行监测数据的质量。</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8.1监测分析方法</w:t>
      </w:r>
    </w:p>
    <w:p w:rsidR="00C622AB" w:rsidRDefault="00C622AB">
      <w:pPr>
        <w:spacing w:after="0" w:line="360" w:lineRule="auto"/>
        <w:ind w:firstLineChars="200" w:firstLine="420"/>
        <w:rPr>
          <w:rFonts w:ascii="宋体" w:eastAsia="宋体" w:hAnsi="宋体"/>
          <w:sz w:val="21"/>
          <w:szCs w:val="21"/>
        </w:rPr>
      </w:pPr>
      <w:r>
        <w:rPr>
          <w:rFonts w:ascii="宋体" w:eastAsia="宋体" w:hAnsi="宋体" w:hint="eastAsia"/>
          <w:sz w:val="21"/>
          <w:szCs w:val="21"/>
        </w:rPr>
        <w:t>按环境要素说明各项监测因子</w:t>
      </w:r>
      <w:r>
        <w:rPr>
          <w:rFonts w:ascii="宋体" w:eastAsia="宋体" w:hAnsi="宋体"/>
          <w:sz w:val="21"/>
          <w:szCs w:val="21"/>
        </w:rPr>
        <w:t>监测分析方法</w:t>
      </w:r>
      <w:r>
        <w:rPr>
          <w:rFonts w:ascii="宋体" w:eastAsia="宋体" w:hAnsi="宋体" w:hint="eastAsia"/>
          <w:sz w:val="21"/>
          <w:szCs w:val="21"/>
        </w:rPr>
        <w:t>名称、方法标准号或方法来源、分析方法的最低检出限。</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8.2监测仪器</w:t>
      </w:r>
    </w:p>
    <w:p w:rsidR="00C622AB" w:rsidRDefault="00C622AB">
      <w:pPr>
        <w:spacing w:after="0" w:line="360" w:lineRule="auto"/>
        <w:ind w:firstLineChars="200" w:firstLine="420"/>
        <w:rPr>
          <w:rFonts w:ascii="宋体" w:eastAsia="宋体" w:hAnsi="宋体"/>
          <w:sz w:val="21"/>
          <w:szCs w:val="21"/>
        </w:rPr>
      </w:pPr>
      <w:r>
        <w:rPr>
          <w:rFonts w:ascii="宋体" w:eastAsia="宋体" w:hAnsi="宋体" w:hint="eastAsia"/>
          <w:sz w:val="21"/>
          <w:szCs w:val="21"/>
        </w:rPr>
        <w:t>按照监测因子给出所使用的仪器名称、型号、编号及自校准或检定校准或计量检定情况。</w:t>
      </w:r>
    </w:p>
    <w:p w:rsidR="00C622AB" w:rsidRDefault="00C622AB">
      <w:pPr>
        <w:autoSpaceDE w:val="0"/>
        <w:autoSpaceDN w:val="0"/>
        <w:spacing w:after="0" w:line="360" w:lineRule="auto"/>
        <w:rPr>
          <w:rFonts w:ascii="宋体" w:eastAsia="宋体" w:hAnsi="宋体"/>
          <w:b/>
          <w:sz w:val="21"/>
          <w:szCs w:val="21"/>
        </w:rPr>
      </w:pPr>
      <w:r>
        <w:rPr>
          <w:rFonts w:ascii="宋体" w:eastAsia="宋体" w:hAnsi="宋体" w:hint="eastAsia"/>
          <w:b/>
          <w:sz w:val="21"/>
          <w:szCs w:val="21"/>
        </w:rPr>
        <w:t>8.3人员资质</w:t>
      </w:r>
    </w:p>
    <w:p w:rsidR="00C622AB" w:rsidRDefault="00C622AB">
      <w:pPr>
        <w:autoSpaceDE w:val="0"/>
        <w:autoSpaceDN w:val="0"/>
        <w:spacing w:after="0" w:line="360" w:lineRule="auto"/>
        <w:ind w:firstLineChars="200" w:firstLine="420"/>
        <w:rPr>
          <w:rFonts w:ascii="宋体" w:eastAsia="宋体" w:hAnsi="宋体"/>
          <w:sz w:val="21"/>
          <w:szCs w:val="21"/>
        </w:rPr>
      </w:pPr>
      <w:r>
        <w:rPr>
          <w:rFonts w:ascii="宋体" w:eastAsia="宋体" w:hAnsi="宋体" w:hint="eastAsia"/>
          <w:sz w:val="21"/>
          <w:szCs w:val="21"/>
        </w:rPr>
        <w:t>简述参加验收监测人员资质或能力情况。</w:t>
      </w:r>
    </w:p>
    <w:p w:rsidR="00C622AB" w:rsidRDefault="00C622AB">
      <w:pPr>
        <w:autoSpaceDE w:val="0"/>
        <w:autoSpaceDN w:val="0"/>
        <w:spacing w:after="0" w:line="360" w:lineRule="auto"/>
        <w:rPr>
          <w:rFonts w:ascii="宋体" w:eastAsia="宋体" w:hAnsi="宋体"/>
          <w:b/>
          <w:sz w:val="21"/>
          <w:szCs w:val="21"/>
        </w:rPr>
      </w:pPr>
      <w:r>
        <w:rPr>
          <w:rFonts w:ascii="宋体" w:eastAsia="宋体" w:hAnsi="宋体" w:hint="eastAsia"/>
          <w:b/>
          <w:sz w:val="21"/>
          <w:szCs w:val="21"/>
        </w:rPr>
        <w:t>8.4</w:t>
      </w:r>
      <w:r>
        <w:rPr>
          <w:rFonts w:ascii="宋体" w:eastAsia="宋体" w:hAnsi="宋体"/>
          <w:b/>
          <w:sz w:val="21"/>
          <w:szCs w:val="21"/>
        </w:rPr>
        <w:t>水质监测分析过程中的质量保证和质量控制</w:t>
      </w:r>
    </w:p>
    <w:p w:rsidR="00C622AB" w:rsidRDefault="00C622AB">
      <w:pPr>
        <w:autoSpaceDE w:val="0"/>
        <w:autoSpaceDN w:val="0"/>
        <w:spacing w:after="0" w:line="360" w:lineRule="auto"/>
        <w:ind w:firstLine="560"/>
        <w:rPr>
          <w:rFonts w:ascii="宋体" w:eastAsia="宋体" w:hAnsi="宋体"/>
          <w:sz w:val="21"/>
          <w:szCs w:val="21"/>
        </w:rPr>
      </w:pPr>
      <w:r>
        <w:rPr>
          <w:rFonts w:ascii="宋体" w:eastAsia="宋体" w:hAnsi="宋体" w:hint="eastAsia"/>
          <w:sz w:val="21"/>
          <w:szCs w:val="21"/>
        </w:rPr>
        <w:t>水样的采集、运输、保存、实验室分析和数据计算的全过程均按《环境水质监测质量保证手册》（第四版）的要求进行。采样过程中应采集一定比例的平行样；实验室分析过程一般应使用标准物质、采用空白试验、平行样测定、加标回收率测定等，并对质控数据分析，附质控数据分析表。</w:t>
      </w:r>
    </w:p>
    <w:p w:rsidR="00C622AB" w:rsidRDefault="00C622AB">
      <w:pPr>
        <w:autoSpaceDE w:val="0"/>
        <w:autoSpaceDN w:val="0"/>
        <w:spacing w:after="0" w:line="360" w:lineRule="auto"/>
        <w:rPr>
          <w:rFonts w:ascii="宋体" w:eastAsia="宋体" w:hAnsi="宋体"/>
          <w:b/>
          <w:sz w:val="21"/>
          <w:szCs w:val="21"/>
        </w:rPr>
      </w:pPr>
      <w:bookmarkStart w:id="0" w:name="_Toc201302230"/>
      <w:r>
        <w:rPr>
          <w:rFonts w:ascii="宋体" w:eastAsia="宋体" w:hAnsi="宋体" w:hint="eastAsia"/>
          <w:b/>
          <w:sz w:val="21"/>
          <w:szCs w:val="21"/>
        </w:rPr>
        <w:t>8.5</w:t>
      </w:r>
      <w:r>
        <w:rPr>
          <w:rFonts w:ascii="宋体" w:eastAsia="宋体" w:hAnsi="宋体"/>
          <w:b/>
          <w:sz w:val="21"/>
          <w:szCs w:val="21"/>
        </w:rPr>
        <w:t>气</w:t>
      </w:r>
      <w:r>
        <w:rPr>
          <w:rFonts w:ascii="宋体" w:eastAsia="宋体" w:hAnsi="宋体" w:hint="eastAsia"/>
          <w:b/>
          <w:sz w:val="21"/>
          <w:szCs w:val="21"/>
        </w:rPr>
        <w:t>体</w:t>
      </w:r>
      <w:r>
        <w:rPr>
          <w:rFonts w:ascii="宋体" w:eastAsia="宋体" w:hAnsi="宋体"/>
          <w:b/>
          <w:sz w:val="21"/>
          <w:szCs w:val="21"/>
        </w:rPr>
        <w:t>监测分析过程中的质量保证和质量控制</w:t>
      </w:r>
      <w:bookmarkEnd w:id="0"/>
    </w:p>
    <w:p w:rsidR="00C622AB" w:rsidRDefault="00C622AB">
      <w:pPr>
        <w:autoSpaceDE w:val="0"/>
        <w:autoSpaceDN w:val="0"/>
        <w:spacing w:after="0" w:line="360" w:lineRule="auto"/>
        <w:ind w:firstLineChars="150" w:firstLine="315"/>
        <w:rPr>
          <w:rFonts w:ascii="宋体" w:eastAsia="宋体" w:hAnsi="宋体"/>
          <w:sz w:val="21"/>
          <w:szCs w:val="21"/>
        </w:rPr>
      </w:pPr>
      <w:r>
        <w:rPr>
          <w:rFonts w:ascii="宋体" w:eastAsia="宋体" w:hAnsi="宋体"/>
          <w:sz w:val="21"/>
          <w:szCs w:val="21"/>
        </w:rPr>
        <w:lastRenderedPageBreak/>
        <w:t>（1）尽量避免被测排放物中共存污染物对分析的交叉干扰</w:t>
      </w:r>
      <w:r>
        <w:rPr>
          <w:rFonts w:ascii="宋体" w:eastAsia="宋体" w:hAnsi="宋体" w:hint="eastAsia"/>
          <w:sz w:val="21"/>
          <w:szCs w:val="21"/>
        </w:rPr>
        <w:t>。</w:t>
      </w:r>
    </w:p>
    <w:p w:rsidR="00C622AB" w:rsidRDefault="00C622AB">
      <w:pPr>
        <w:autoSpaceDE w:val="0"/>
        <w:autoSpaceDN w:val="0"/>
        <w:spacing w:after="0" w:line="360" w:lineRule="auto"/>
        <w:ind w:firstLineChars="150" w:firstLine="315"/>
        <w:rPr>
          <w:rFonts w:ascii="宋体" w:eastAsia="宋体" w:hAnsi="宋体"/>
          <w:sz w:val="21"/>
          <w:szCs w:val="21"/>
        </w:rPr>
      </w:pPr>
      <w:r>
        <w:rPr>
          <w:rFonts w:ascii="宋体" w:eastAsia="宋体" w:hAnsi="宋体" w:hint="eastAsia"/>
          <w:sz w:val="21"/>
          <w:szCs w:val="21"/>
        </w:rPr>
        <w:t>（2）</w:t>
      </w:r>
      <w:r>
        <w:rPr>
          <w:rFonts w:ascii="宋体" w:eastAsia="宋体" w:hAnsi="宋体"/>
          <w:sz w:val="21"/>
          <w:szCs w:val="21"/>
        </w:rPr>
        <w:t>被测排放物的浓度在仪器量程的有效范围（即30%～70%之间）。</w:t>
      </w:r>
    </w:p>
    <w:p w:rsidR="00C622AB" w:rsidRDefault="00C622AB">
      <w:pPr>
        <w:autoSpaceDE w:val="0"/>
        <w:autoSpaceDN w:val="0"/>
        <w:spacing w:after="0" w:line="360" w:lineRule="auto"/>
        <w:ind w:firstLineChars="150" w:firstLine="315"/>
        <w:rPr>
          <w:rFonts w:ascii="宋体" w:eastAsia="宋体" w:hAnsi="宋体"/>
          <w:sz w:val="21"/>
          <w:szCs w:val="21"/>
        </w:rPr>
      </w:pPr>
      <w:r>
        <w:rPr>
          <w:rFonts w:ascii="宋体" w:eastAsia="宋体" w:hAnsi="宋体" w:hint="eastAsia"/>
          <w:sz w:val="21"/>
          <w:szCs w:val="21"/>
        </w:rPr>
        <w:t>（3）烟尘采样器在进入现场前应对采样器流量计、流速计等进行校核。</w:t>
      </w:r>
      <w:r>
        <w:rPr>
          <w:rFonts w:ascii="宋体" w:eastAsia="宋体" w:hAnsi="宋体"/>
          <w:sz w:val="21"/>
          <w:szCs w:val="21"/>
        </w:rPr>
        <w:t>烟气监测（分析）仪器在测试前按监测因子分别用标准气体和流量计对其进行校核（标定），在测试时</w:t>
      </w:r>
      <w:r>
        <w:rPr>
          <w:rFonts w:ascii="宋体" w:eastAsia="宋体" w:hAnsi="宋体" w:hint="eastAsia"/>
          <w:sz w:val="21"/>
          <w:szCs w:val="21"/>
        </w:rPr>
        <w:t>应</w:t>
      </w:r>
      <w:r>
        <w:rPr>
          <w:rFonts w:ascii="宋体" w:eastAsia="宋体" w:hAnsi="宋体"/>
          <w:sz w:val="21"/>
          <w:szCs w:val="21"/>
        </w:rPr>
        <w:t>保证其采样流量</w:t>
      </w:r>
      <w:r>
        <w:rPr>
          <w:rFonts w:ascii="宋体" w:eastAsia="宋体" w:hAnsi="宋体" w:hint="eastAsia"/>
          <w:sz w:val="21"/>
          <w:szCs w:val="21"/>
        </w:rPr>
        <w:t>的准确。附烟气监测校核质控表。</w:t>
      </w:r>
    </w:p>
    <w:p w:rsidR="00C622AB" w:rsidRDefault="00C622AB">
      <w:pPr>
        <w:autoSpaceDE w:val="0"/>
        <w:autoSpaceDN w:val="0"/>
        <w:spacing w:after="0" w:line="360" w:lineRule="auto"/>
        <w:rPr>
          <w:rFonts w:ascii="宋体" w:eastAsia="宋体" w:hAnsi="宋体"/>
          <w:b/>
          <w:sz w:val="21"/>
          <w:szCs w:val="21"/>
        </w:rPr>
      </w:pPr>
      <w:bookmarkStart w:id="1" w:name="_Toc201302231"/>
      <w:r>
        <w:rPr>
          <w:rFonts w:ascii="宋体" w:eastAsia="宋体" w:hAnsi="宋体" w:hint="eastAsia"/>
          <w:b/>
          <w:sz w:val="21"/>
          <w:szCs w:val="21"/>
        </w:rPr>
        <w:t>8</w:t>
      </w:r>
      <w:r>
        <w:rPr>
          <w:rFonts w:ascii="宋体" w:eastAsia="宋体" w:hAnsi="宋体"/>
          <w:b/>
          <w:sz w:val="21"/>
          <w:szCs w:val="21"/>
        </w:rPr>
        <w:t>.</w:t>
      </w:r>
      <w:r>
        <w:rPr>
          <w:rFonts w:ascii="宋体" w:eastAsia="宋体" w:hAnsi="宋体" w:hint="eastAsia"/>
          <w:b/>
          <w:sz w:val="21"/>
          <w:szCs w:val="21"/>
        </w:rPr>
        <w:t>6</w:t>
      </w:r>
      <w:r>
        <w:rPr>
          <w:rFonts w:ascii="宋体" w:eastAsia="宋体" w:hAnsi="宋体"/>
          <w:b/>
          <w:sz w:val="21"/>
          <w:szCs w:val="21"/>
        </w:rPr>
        <w:t xml:space="preserve"> 噪声监测分析过程中的质量保证和质量控制</w:t>
      </w:r>
      <w:bookmarkEnd w:id="1"/>
    </w:p>
    <w:p w:rsidR="00C622AB" w:rsidRDefault="00C622AB">
      <w:pPr>
        <w:autoSpaceDE w:val="0"/>
        <w:autoSpaceDN w:val="0"/>
        <w:spacing w:after="0" w:line="360" w:lineRule="auto"/>
        <w:ind w:firstLineChars="200" w:firstLine="420"/>
        <w:rPr>
          <w:rFonts w:ascii="宋体" w:eastAsia="宋体" w:hAnsi="宋体"/>
          <w:sz w:val="21"/>
          <w:szCs w:val="21"/>
        </w:rPr>
      </w:pPr>
      <w:r>
        <w:rPr>
          <w:rFonts w:ascii="宋体" w:eastAsia="宋体" w:hAnsi="宋体"/>
          <w:sz w:val="21"/>
          <w:szCs w:val="21"/>
        </w:rPr>
        <w:t>声级计在测试前后用标准发生源进行校准，测量前后仪器的灵敏度相差不大于0.5dB，若大于0.5dB测试数据无效。</w:t>
      </w:r>
      <w:r>
        <w:rPr>
          <w:rFonts w:ascii="宋体" w:eastAsia="宋体" w:hAnsi="宋体" w:hint="eastAsia"/>
          <w:sz w:val="21"/>
          <w:szCs w:val="21"/>
        </w:rPr>
        <w:t>附</w:t>
      </w:r>
      <w:r>
        <w:rPr>
          <w:rFonts w:ascii="宋体" w:eastAsia="宋体" w:hAnsi="宋体"/>
          <w:sz w:val="21"/>
          <w:szCs w:val="21"/>
        </w:rPr>
        <w:t>噪声仪器校验表。</w:t>
      </w:r>
    </w:p>
    <w:p w:rsidR="00C622AB" w:rsidRDefault="00C622AB">
      <w:pPr>
        <w:autoSpaceDE w:val="0"/>
        <w:autoSpaceDN w:val="0"/>
        <w:spacing w:after="0" w:line="360" w:lineRule="auto"/>
        <w:rPr>
          <w:rFonts w:ascii="宋体" w:eastAsia="宋体" w:hAnsi="宋体"/>
          <w:b/>
          <w:sz w:val="21"/>
          <w:szCs w:val="21"/>
        </w:rPr>
      </w:pPr>
      <w:r>
        <w:rPr>
          <w:rFonts w:ascii="宋体" w:eastAsia="宋体" w:hAnsi="宋体" w:hint="eastAsia"/>
          <w:b/>
          <w:sz w:val="21"/>
          <w:szCs w:val="21"/>
        </w:rPr>
        <w:t>8</w:t>
      </w:r>
      <w:r>
        <w:rPr>
          <w:rFonts w:ascii="宋体" w:eastAsia="宋体" w:hAnsi="宋体"/>
          <w:b/>
          <w:sz w:val="21"/>
          <w:szCs w:val="21"/>
        </w:rPr>
        <w:t>.</w:t>
      </w:r>
      <w:r>
        <w:rPr>
          <w:rFonts w:ascii="宋体" w:eastAsia="宋体" w:hAnsi="宋体" w:hint="eastAsia"/>
          <w:b/>
          <w:sz w:val="21"/>
          <w:szCs w:val="21"/>
        </w:rPr>
        <w:t>7 固体废物</w:t>
      </w:r>
      <w:r>
        <w:rPr>
          <w:rFonts w:ascii="宋体" w:eastAsia="宋体" w:hAnsi="宋体"/>
          <w:b/>
          <w:sz w:val="21"/>
          <w:szCs w:val="21"/>
        </w:rPr>
        <w:t>监测分析过程中的质量保证和质量控制</w:t>
      </w:r>
    </w:p>
    <w:p w:rsidR="00C622AB" w:rsidRDefault="00C622AB">
      <w:pPr>
        <w:autoSpaceDE w:val="0"/>
        <w:autoSpaceDN w:val="0"/>
        <w:spacing w:after="0" w:line="360" w:lineRule="auto"/>
        <w:ind w:firstLineChars="200" w:firstLine="420"/>
        <w:rPr>
          <w:rFonts w:ascii="宋体" w:eastAsia="宋体" w:hAnsi="宋体"/>
          <w:sz w:val="21"/>
          <w:szCs w:val="21"/>
        </w:rPr>
      </w:pPr>
      <w:r>
        <w:rPr>
          <w:rFonts w:ascii="宋体" w:eastAsia="宋体" w:hAnsi="宋体" w:hint="eastAsia"/>
          <w:sz w:val="21"/>
          <w:szCs w:val="21"/>
        </w:rPr>
        <w:t>采样过程中应采集一定比例的平行样；实验室样品分析时应使用标准物质、采用空白试验、平行样测定、加标回收率测定等，并对质控数据分析，附质控数据分析表。</w:t>
      </w:r>
    </w:p>
    <w:p w:rsidR="00C622AB" w:rsidRDefault="00C622AB">
      <w:pPr>
        <w:autoSpaceDE w:val="0"/>
        <w:autoSpaceDN w:val="0"/>
        <w:spacing w:after="0" w:line="360" w:lineRule="auto"/>
        <w:rPr>
          <w:rFonts w:ascii="宋体" w:eastAsia="宋体" w:hAnsi="宋体"/>
          <w:b/>
          <w:sz w:val="21"/>
          <w:szCs w:val="21"/>
        </w:rPr>
      </w:pPr>
      <w:r>
        <w:rPr>
          <w:rFonts w:ascii="宋体" w:eastAsia="宋体" w:hAnsi="宋体" w:hint="eastAsia"/>
          <w:b/>
          <w:sz w:val="21"/>
          <w:szCs w:val="21"/>
        </w:rPr>
        <w:t>9验收监测结果</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9</w:t>
      </w:r>
      <w:r>
        <w:rPr>
          <w:rFonts w:ascii="宋体" w:eastAsia="宋体" w:hAnsi="宋体"/>
          <w:b/>
          <w:sz w:val="21"/>
          <w:szCs w:val="21"/>
        </w:rPr>
        <w:t>.1</w:t>
      </w:r>
      <w:r>
        <w:rPr>
          <w:rFonts w:ascii="宋体" w:eastAsia="宋体" w:hAnsi="宋体" w:hint="eastAsia"/>
          <w:b/>
          <w:sz w:val="21"/>
          <w:szCs w:val="21"/>
        </w:rPr>
        <w:t>生产工况</w:t>
      </w:r>
    </w:p>
    <w:p w:rsidR="00C622AB" w:rsidRDefault="00C622AB">
      <w:pPr>
        <w:spacing w:after="0" w:line="360" w:lineRule="auto"/>
        <w:ind w:firstLineChars="200" w:firstLine="420"/>
        <w:rPr>
          <w:rFonts w:ascii="宋体" w:eastAsia="宋体" w:hAnsi="宋体"/>
          <w:sz w:val="21"/>
          <w:szCs w:val="21"/>
        </w:rPr>
      </w:pPr>
      <w:r>
        <w:rPr>
          <w:rFonts w:ascii="宋体" w:eastAsia="宋体" w:hAnsi="宋体" w:hint="eastAsia"/>
          <w:sz w:val="21"/>
          <w:szCs w:val="21"/>
        </w:rPr>
        <w:t>简述验收监测期间实际运行工况及工况记录方法、各项环保设施运行状况，列表说明能反应设备运行负荷的数据或关键参数。若有燃料，附燃料成分分析表。</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9</w:t>
      </w:r>
      <w:r>
        <w:rPr>
          <w:rFonts w:ascii="宋体" w:eastAsia="宋体" w:hAnsi="宋体"/>
          <w:b/>
          <w:sz w:val="21"/>
          <w:szCs w:val="21"/>
        </w:rPr>
        <w:t>.</w:t>
      </w:r>
      <w:r>
        <w:rPr>
          <w:rFonts w:ascii="宋体" w:eastAsia="宋体" w:hAnsi="宋体" w:hint="eastAsia"/>
          <w:b/>
          <w:sz w:val="21"/>
          <w:szCs w:val="21"/>
        </w:rPr>
        <w:t>2环境保设施调试效果</w:t>
      </w:r>
    </w:p>
    <w:p w:rsidR="00C622AB" w:rsidRDefault="00C622AB">
      <w:pPr>
        <w:spacing w:after="0" w:line="360" w:lineRule="auto"/>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9</w:t>
        </w:r>
        <w:r>
          <w:rPr>
            <w:rFonts w:ascii="宋体" w:eastAsia="宋体" w:hAnsi="宋体"/>
            <w:b/>
            <w:sz w:val="21"/>
            <w:szCs w:val="21"/>
          </w:rPr>
          <w:t>.</w:t>
        </w:r>
        <w:r>
          <w:rPr>
            <w:rFonts w:ascii="宋体" w:eastAsia="宋体" w:hAnsi="宋体" w:hint="eastAsia"/>
            <w:b/>
            <w:sz w:val="21"/>
            <w:szCs w:val="21"/>
          </w:rPr>
          <w:t>2</w:t>
        </w:r>
        <w:r>
          <w:rPr>
            <w:rFonts w:ascii="宋体" w:eastAsia="宋体" w:hAnsi="宋体"/>
            <w:b/>
            <w:sz w:val="21"/>
            <w:szCs w:val="21"/>
          </w:rPr>
          <w:t>.</w:t>
        </w:r>
        <w:r>
          <w:rPr>
            <w:rFonts w:ascii="宋体" w:eastAsia="宋体" w:hAnsi="宋体" w:hint="eastAsia"/>
            <w:b/>
            <w:sz w:val="21"/>
            <w:szCs w:val="21"/>
          </w:rPr>
          <w:t>1</w:t>
        </w:r>
      </w:smartTag>
      <w:r>
        <w:rPr>
          <w:rFonts w:ascii="宋体" w:eastAsia="宋体" w:hAnsi="宋体" w:hint="eastAsia"/>
          <w:b/>
          <w:sz w:val="21"/>
          <w:szCs w:val="21"/>
        </w:rPr>
        <w:t>污染物达标排放监测结果</w:t>
      </w:r>
    </w:p>
    <w:p w:rsidR="00C622AB" w:rsidRDefault="00C622AB">
      <w:pPr>
        <w:spacing w:after="0" w:line="360" w:lineRule="auto"/>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9</w:t>
        </w:r>
        <w:r>
          <w:rPr>
            <w:rFonts w:ascii="宋体" w:eastAsia="宋体" w:hAnsi="宋体"/>
            <w:b/>
            <w:sz w:val="21"/>
            <w:szCs w:val="21"/>
          </w:rPr>
          <w:t>.</w:t>
        </w:r>
        <w:r>
          <w:rPr>
            <w:rFonts w:ascii="宋体" w:eastAsia="宋体" w:hAnsi="宋体" w:hint="eastAsia"/>
            <w:b/>
            <w:sz w:val="21"/>
            <w:szCs w:val="21"/>
          </w:rPr>
          <w:t>2</w:t>
        </w:r>
        <w:r>
          <w:rPr>
            <w:rFonts w:ascii="宋体" w:eastAsia="宋体" w:hAnsi="宋体"/>
            <w:b/>
            <w:sz w:val="21"/>
            <w:szCs w:val="21"/>
          </w:rPr>
          <w:t>.</w:t>
        </w:r>
        <w:r>
          <w:rPr>
            <w:rFonts w:ascii="宋体" w:eastAsia="宋体" w:hAnsi="宋体" w:hint="eastAsia"/>
            <w:b/>
            <w:sz w:val="21"/>
            <w:szCs w:val="21"/>
          </w:rPr>
          <w:t>1</w:t>
        </w:r>
      </w:smartTag>
      <w:r>
        <w:rPr>
          <w:rFonts w:ascii="宋体" w:eastAsia="宋体" w:hAnsi="宋体" w:hint="eastAsia"/>
          <w:b/>
          <w:sz w:val="21"/>
          <w:szCs w:val="21"/>
        </w:rPr>
        <w:t>.1废水</w:t>
      </w:r>
    </w:p>
    <w:p w:rsidR="00C622AB" w:rsidRDefault="00C622AB">
      <w:pPr>
        <w:spacing w:after="0" w:line="360" w:lineRule="auto"/>
        <w:ind w:firstLineChars="200" w:firstLine="420"/>
        <w:rPr>
          <w:rFonts w:ascii="宋体" w:eastAsia="宋体" w:hAnsi="宋体"/>
          <w:sz w:val="21"/>
          <w:szCs w:val="21"/>
        </w:rPr>
      </w:pPr>
      <w:r>
        <w:rPr>
          <w:rFonts w:ascii="宋体" w:eastAsia="宋体" w:hAnsi="宋体" w:hint="eastAsia"/>
          <w:sz w:val="21"/>
          <w:szCs w:val="21"/>
        </w:rPr>
        <w:t>废水监测结果按废水种类分别以监测数据列表表示，根据相关评价标准评价废水达标排放情况，若排放有超标现象应对超标原因进行分析。</w:t>
      </w:r>
    </w:p>
    <w:p w:rsidR="00C622AB" w:rsidRDefault="00C622AB">
      <w:pPr>
        <w:spacing w:after="0" w:line="360" w:lineRule="auto"/>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9</w:t>
        </w:r>
        <w:r>
          <w:rPr>
            <w:rFonts w:ascii="宋体" w:eastAsia="宋体" w:hAnsi="宋体"/>
            <w:b/>
            <w:sz w:val="21"/>
            <w:szCs w:val="21"/>
          </w:rPr>
          <w:t>.</w:t>
        </w:r>
        <w:r>
          <w:rPr>
            <w:rFonts w:ascii="宋体" w:eastAsia="宋体" w:hAnsi="宋体" w:hint="eastAsia"/>
            <w:b/>
            <w:sz w:val="21"/>
            <w:szCs w:val="21"/>
          </w:rPr>
          <w:t>2</w:t>
        </w:r>
        <w:r>
          <w:rPr>
            <w:rFonts w:ascii="宋体" w:eastAsia="宋体" w:hAnsi="宋体"/>
            <w:b/>
            <w:sz w:val="21"/>
            <w:szCs w:val="21"/>
          </w:rPr>
          <w:t>.</w:t>
        </w:r>
        <w:r>
          <w:rPr>
            <w:rFonts w:ascii="宋体" w:eastAsia="宋体" w:hAnsi="宋体" w:hint="eastAsia"/>
            <w:b/>
            <w:sz w:val="21"/>
            <w:szCs w:val="21"/>
          </w:rPr>
          <w:t>1</w:t>
        </w:r>
      </w:smartTag>
      <w:r>
        <w:rPr>
          <w:rFonts w:ascii="宋体" w:eastAsia="宋体" w:hAnsi="宋体" w:hint="eastAsia"/>
          <w:b/>
          <w:sz w:val="21"/>
          <w:szCs w:val="21"/>
        </w:rPr>
        <w:t>.2废气</w:t>
      </w:r>
    </w:p>
    <w:p w:rsidR="00C622AB" w:rsidRDefault="00C622AB">
      <w:pPr>
        <w:spacing w:after="0" w:line="360" w:lineRule="auto"/>
        <w:ind w:firstLineChars="200" w:firstLine="422"/>
        <w:rPr>
          <w:rFonts w:ascii="宋体" w:eastAsia="宋体" w:hAnsi="宋体"/>
          <w:b/>
          <w:sz w:val="21"/>
          <w:szCs w:val="21"/>
        </w:rPr>
      </w:pPr>
      <w:r>
        <w:rPr>
          <w:rFonts w:ascii="宋体" w:eastAsia="宋体" w:hAnsi="宋体" w:hint="eastAsia"/>
          <w:b/>
          <w:sz w:val="21"/>
          <w:szCs w:val="21"/>
        </w:rPr>
        <w:t>1）有组织排放</w:t>
      </w:r>
    </w:p>
    <w:p w:rsidR="00C622AB" w:rsidRDefault="00C622AB">
      <w:pPr>
        <w:spacing w:after="0" w:line="360" w:lineRule="auto"/>
        <w:ind w:firstLineChars="200" w:firstLine="420"/>
        <w:rPr>
          <w:rFonts w:ascii="宋体" w:eastAsia="宋体" w:hAnsi="宋体"/>
          <w:sz w:val="21"/>
          <w:szCs w:val="21"/>
        </w:rPr>
      </w:pPr>
      <w:r>
        <w:rPr>
          <w:rFonts w:ascii="宋体" w:eastAsia="宋体" w:hAnsi="宋体" w:hint="eastAsia"/>
          <w:sz w:val="21"/>
          <w:szCs w:val="21"/>
        </w:rPr>
        <w:t>有组织排放监测结果按废气类别分别以监测数据列表表示，根据相关评价标准评价废气达标排放情况，若排放有超标现象应对超标原因进行分析。</w:t>
      </w:r>
    </w:p>
    <w:p w:rsidR="00C622AB" w:rsidRDefault="00C622AB">
      <w:pPr>
        <w:spacing w:after="0" w:line="360" w:lineRule="auto"/>
        <w:ind w:firstLineChars="200" w:firstLine="422"/>
        <w:rPr>
          <w:rFonts w:ascii="宋体" w:eastAsia="宋体" w:hAnsi="宋体"/>
          <w:b/>
          <w:sz w:val="21"/>
          <w:szCs w:val="21"/>
        </w:rPr>
      </w:pPr>
      <w:r>
        <w:rPr>
          <w:rFonts w:ascii="宋体" w:eastAsia="宋体" w:hAnsi="宋体" w:hint="eastAsia"/>
          <w:b/>
          <w:sz w:val="21"/>
          <w:szCs w:val="21"/>
        </w:rPr>
        <w:t>2）无组织排放</w:t>
      </w:r>
    </w:p>
    <w:p w:rsidR="00C622AB" w:rsidRDefault="00C622AB">
      <w:pPr>
        <w:spacing w:after="0" w:line="360" w:lineRule="auto"/>
        <w:ind w:firstLineChars="200" w:firstLine="420"/>
        <w:rPr>
          <w:rFonts w:ascii="宋体" w:eastAsia="宋体" w:hAnsi="宋体"/>
          <w:sz w:val="21"/>
          <w:szCs w:val="21"/>
        </w:rPr>
      </w:pPr>
      <w:r>
        <w:rPr>
          <w:rFonts w:ascii="宋体" w:eastAsia="宋体" w:hAnsi="宋体" w:hint="eastAsia"/>
          <w:sz w:val="21"/>
          <w:szCs w:val="21"/>
        </w:rPr>
        <w:t>无组织排放监测结果以监测数据列表表示，根据相关评价标准评价无组织排放达标情况，若排放有超标现象应对超标原因进行分析。附无组织排放监测时气象参数记录表。</w:t>
      </w:r>
    </w:p>
    <w:p w:rsidR="00C622AB" w:rsidRDefault="00C622AB">
      <w:pPr>
        <w:spacing w:after="0" w:line="360" w:lineRule="auto"/>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9</w:t>
        </w:r>
        <w:r>
          <w:rPr>
            <w:rFonts w:ascii="宋体" w:eastAsia="宋体" w:hAnsi="宋体"/>
            <w:b/>
            <w:sz w:val="21"/>
            <w:szCs w:val="21"/>
          </w:rPr>
          <w:t>.</w:t>
        </w:r>
        <w:r>
          <w:rPr>
            <w:rFonts w:ascii="宋体" w:eastAsia="宋体" w:hAnsi="宋体" w:hint="eastAsia"/>
            <w:b/>
            <w:sz w:val="21"/>
            <w:szCs w:val="21"/>
          </w:rPr>
          <w:t>2</w:t>
        </w:r>
        <w:r>
          <w:rPr>
            <w:rFonts w:ascii="宋体" w:eastAsia="宋体" w:hAnsi="宋体"/>
            <w:b/>
            <w:sz w:val="21"/>
            <w:szCs w:val="21"/>
          </w:rPr>
          <w:t>.</w:t>
        </w:r>
        <w:r>
          <w:rPr>
            <w:rFonts w:ascii="宋体" w:eastAsia="宋体" w:hAnsi="宋体" w:hint="eastAsia"/>
            <w:b/>
            <w:sz w:val="21"/>
            <w:szCs w:val="21"/>
          </w:rPr>
          <w:t>1</w:t>
        </w:r>
      </w:smartTag>
      <w:r>
        <w:rPr>
          <w:rFonts w:ascii="宋体" w:eastAsia="宋体" w:hAnsi="宋体" w:hint="eastAsia"/>
          <w:b/>
          <w:sz w:val="21"/>
          <w:szCs w:val="21"/>
        </w:rPr>
        <w:t>.3厂界噪声</w:t>
      </w:r>
    </w:p>
    <w:p w:rsidR="00C622AB" w:rsidRDefault="00C622AB">
      <w:pPr>
        <w:spacing w:after="0" w:line="360" w:lineRule="auto"/>
        <w:ind w:firstLineChars="200" w:firstLine="420"/>
        <w:rPr>
          <w:rFonts w:ascii="宋体" w:eastAsia="宋体" w:hAnsi="宋体"/>
          <w:sz w:val="21"/>
          <w:szCs w:val="21"/>
        </w:rPr>
      </w:pPr>
      <w:r>
        <w:rPr>
          <w:rFonts w:ascii="宋体" w:eastAsia="宋体" w:hAnsi="宋体" w:hint="eastAsia"/>
          <w:sz w:val="21"/>
          <w:szCs w:val="21"/>
        </w:rPr>
        <w:t>厂界噪声监测结果以监测数据列表表示，根据相关评价标准评价厂界噪声达标排放情况，若排放有超标现象应对超标原因进行分析。</w:t>
      </w:r>
    </w:p>
    <w:p w:rsidR="00C622AB" w:rsidRDefault="00C622AB">
      <w:pPr>
        <w:spacing w:after="0" w:line="360" w:lineRule="auto"/>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9</w:t>
        </w:r>
        <w:r>
          <w:rPr>
            <w:rFonts w:ascii="宋体" w:eastAsia="宋体" w:hAnsi="宋体"/>
            <w:b/>
            <w:sz w:val="21"/>
            <w:szCs w:val="21"/>
          </w:rPr>
          <w:t>.</w:t>
        </w:r>
        <w:r>
          <w:rPr>
            <w:rFonts w:ascii="宋体" w:eastAsia="宋体" w:hAnsi="宋体" w:hint="eastAsia"/>
            <w:b/>
            <w:sz w:val="21"/>
            <w:szCs w:val="21"/>
          </w:rPr>
          <w:t>2</w:t>
        </w:r>
        <w:r>
          <w:rPr>
            <w:rFonts w:ascii="宋体" w:eastAsia="宋体" w:hAnsi="宋体"/>
            <w:b/>
            <w:sz w:val="21"/>
            <w:szCs w:val="21"/>
          </w:rPr>
          <w:t>.</w:t>
        </w:r>
        <w:r>
          <w:rPr>
            <w:rFonts w:ascii="宋体" w:eastAsia="宋体" w:hAnsi="宋体" w:hint="eastAsia"/>
            <w:b/>
            <w:sz w:val="21"/>
            <w:szCs w:val="21"/>
          </w:rPr>
          <w:t>1</w:t>
        </w:r>
      </w:smartTag>
      <w:r>
        <w:rPr>
          <w:rFonts w:ascii="宋体" w:eastAsia="宋体" w:hAnsi="宋体" w:hint="eastAsia"/>
          <w:b/>
          <w:sz w:val="21"/>
          <w:szCs w:val="21"/>
        </w:rPr>
        <w:t>.4固（液）体废物</w:t>
      </w:r>
    </w:p>
    <w:p w:rsidR="00C622AB" w:rsidRDefault="00C622AB">
      <w:pPr>
        <w:spacing w:after="0" w:line="360" w:lineRule="auto"/>
        <w:ind w:firstLineChars="200" w:firstLine="420"/>
        <w:rPr>
          <w:rFonts w:ascii="宋体" w:eastAsia="宋体" w:hAnsi="宋体"/>
          <w:b/>
          <w:sz w:val="21"/>
          <w:szCs w:val="21"/>
        </w:rPr>
      </w:pPr>
      <w:r>
        <w:rPr>
          <w:rFonts w:ascii="宋体" w:eastAsia="宋体" w:hAnsi="宋体" w:hint="eastAsia"/>
          <w:sz w:val="21"/>
          <w:szCs w:val="21"/>
        </w:rPr>
        <w:t>固（液）体废物监测结果以监测数据列表表示，根据相关评价标准评价固（液）体废物达标情况，若排放有超标现象应对超标原因进行分析</w:t>
      </w:r>
    </w:p>
    <w:p w:rsidR="00C622AB" w:rsidRDefault="00C622AB">
      <w:pPr>
        <w:spacing w:after="0" w:line="360" w:lineRule="auto"/>
        <w:rPr>
          <w:rFonts w:ascii="宋体" w:eastAsia="宋体" w:hAnsi="宋体"/>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9</w:t>
        </w:r>
        <w:r>
          <w:rPr>
            <w:rFonts w:ascii="宋体" w:eastAsia="宋体" w:hAnsi="宋体"/>
            <w:b/>
            <w:sz w:val="21"/>
            <w:szCs w:val="21"/>
          </w:rPr>
          <w:t>.</w:t>
        </w:r>
        <w:r>
          <w:rPr>
            <w:rFonts w:ascii="宋体" w:eastAsia="宋体" w:hAnsi="宋体" w:hint="eastAsia"/>
            <w:b/>
            <w:sz w:val="21"/>
            <w:szCs w:val="21"/>
          </w:rPr>
          <w:t>2</w:t>
        </w:r>
        <w:r>
          <w:rPr>
            <w:rFonts w:ascii="宋体" w:eastAsia="宋体" w:hAnsi="宋体"/>
            <w:b/>
            <w:sz w:val="21"/>
            <w:szCs w:val="21"/>
          </w:rPr>
          <w:t>.</w:t>
        </w:r>
        <w:r>
          <w:rPr>
            <w:rFonts w:ascii="宋体" w:eastAsia="宋体" w:hAnsi="宋体" w:hint="eastAsia"/>
            <w:b/>
            <w:sz w:val="21"/>
            <w:szCs w:val="21"/>
          </w:rPr>
          <w:t>1</w:t>
        </w:r>
      </w:smartTag>
      <w:r>
        <w:rPr>
          <w:rFonts w:ascii="宋体" w:eastAsia="宋体" w:hAnsi="宋体" w:hint="eastAsia"/>
          <w:b/>
          <w:sz w:val="21"/>
          <w:szCs w:val="21"/>
        </w:rPr>
        <w:t>.5污染物排放总量核算</w:t>
      </w:r>
    </w:p>
    <w:p w:rsidR="00C622AB" w:rsidRDefault="00C622AB">
      <w:pPr>
        <w:spacing w:after="0" w:line="360" w:lineRule="auto"/>
        <w:ind w:firstLineChars="200" w:firstLine="420"/>
        <w:rPr>
          <w:rFonts w:ascii="宋体" w:eastAsia="宋体" w:hAnsi="宋体"/>
          <w:sz w:val="21"/>
          <w:szCs w:val="21"/>
        </w:rPr>
      </w:pPr>
      <w:r>
        <w:rPr>
          <w:rFonts w:ascii="宋体" w:eastAsia="宋体" w:hAnsi="宋体" w:hint="eastAsia"/>
          <w:sz w:val="21"/>
          <w:szCs w:val="21"/>
        </w:rPr>
        <w:lastRenderedPageBreak/>
        <w:t>根据各排污口的流量和监测浓度，计算本工程主要污染物排放总量，评价是否满足审批部门审批的总量控制指标，无总量控制指标的不评价，仅列出环境影响报告书（表）预测值。</w:t>
      </w:r>
    </w:p>
    <w:p w:rsidR="00C622AB" w:rsidRDefault="00C622AB">
      <w:pPr>
        <w:spacing w:after="0" w:line="360" w:lineRule="auto"/>
        <w:ind w:firstLineChars="200" w:firstLine="420"/>
        <w:rPr>
          <w:rFonts w:ascii="宋体" w:eastAsia="宋体" w:hAnsi="宋体"/>
          <w:sz w:val="21"/>
          <w:szCs w:val="21"/>
        </w:rPr>
      </w:pPr>
      <w:r>
        <w:rPr>
          <w:rFonts w:ascii="宋体" w:eastAsia="宋体" w:hAnsi="宋体" w:hint="eastAsia"/>
          <w:sz w:val="21"/>
          <w:szCs w:val="21"/>
        </w:rPr>
        <w:t>对于有“以新带老” 要求的，按环境影响报告书（表）列出“以新带老”前原有工程主要污染物排放量，并根据监测结果计算“以新带老”后主要污染物产生量和排放量，涉及“区域削减”的，给出实际区域平衡替代削减量，并计算出目实施后主要污染物增减量。附主要污染物排放总量核算结果表。</w:t>
      </w:r>
    </w:p>
    <w:p w:rsidR="00C622AB" w:rsidRDefault="00C622AB">
      <w:pPr>
        <w:pStyle w:val="PlainText"/>
        <w:spacing w:line="360" w:lineRule="auto"/>
        <w:ind w:firstLineChars="200" w:firstLine="420"/>
        <w:rPr>
          <w:rFonts w:hAnsi="宋体"/>
          <w:kern w:val="0"/>
          <w:szCs w:val="21"/>
        </w:rPr>
      </w:pPr>
      <w:r>
        <w:rPr>
          <w:rFonts w:hAnsi="宋体" w:hint="eastAsia"/>
          <w:kern w:val="0"/>
          <w:szCs w:val="21"/>
        </w:rPr>
        <w:t>若项目废水接入下游污水处理厂的只核算出接管总量，不计算排入外环境的总量。</w:t>
      </w:r>
    </w:p>
    <w:p w:rsidR="00C622AB" w:rsidRDefault="00C622AB">
      <w:pPr>
        <w:spacing w:after="0" w:line="360" w:lineRule="auto"/>
        <w:rPr>
          <w:rFonts w:ascii="宋体" w:eastAsia="宋体" w:hAnsi="宋体"/>
          <w:b/>
          <w:sz w:val="21"/>
          <w:szCs w:val="21"/>
        </w:rPr>
      </w:pPr>
      <w:smartTag w:uri="urn:schemas-microsoft-com:office:smarttags" w:element="chsdate">
        <w:smartTagPr>
          <w:attr w:name="Year" w:val="1899"/>
          <w:attr w:name="Month" w:val="12"/>
          <w:attr w:name="Day" w:val="30"/>
          <w:attr w:name="IsLunarDate" w:val="False"/>
          <w:attr w:name="IsROCDate" w:val="False"/>
        </w:smartTagPr>
        <w:r>
          <w:rPr>
            <w:rFonts w:ascii="宋体" w:eastAsia="宋体" w:hAnsi="宋体" w:hint="eastAsia"/>
            <w:b/>
            <w:sz w:val="21"/>
            <w:szCs w:val="21"/>
          </w:rPr>
          <w:t>9</w:t>
        </w:r>
        <w:r>
          <w:rPr>
            <w:rFonts w:ascii="宋体" w:eastAsia="宋体" w:hAnsi="宋体"/>
            <w:b/>
            <w:sz w:val="21"/>
            <w:szCs w:val="21"/>
          </w:rPr>
          <w:t>.</w:t>
        </w:r>
        <w:r>
          <w:rPr>
            <w:rFonts w:ascii="宋体" w:eastAsia="宋体" w:hAnsi="宋体" w:hint="eastAsia"/>
            <w:b/>
            <w:sz w:val="21"/>
            <w:szCs w:val="21"/>
          </w:rPr>
          <w:t>2</w:t>
        </w:r>
        <w:r>
          <w:rPr>
            <w:rFonts w:ascii="宋体" w:eastAsia="宋体" w:hAnsi="宋体"/>
            <w:b/>
            <w:sz w:val="21"/>
            <w:szCs w:val="21"/>
          </w:rPr>
          <w:t>.</w:t>
        </w:r>
        <w:r>
          <w:rPr>
            <w:rFonts w:ascii="宋体" w:eastAsia="宋体" w:hAnsi="宋体" w:hint="eastAsia"/>
            <w:b/>
            <w:sz w:val="21"/>
            <w:szCs w:val="21"/>
          </w:rPr>
          <w:t>2</w:t>
        </w:r>
      </w:smartTag>
      <w:r>
        <w:rPr>
          <w:rFonts w:ascii="宋体" w:eastAsia="宋体" w:hAnsi="宋体" w:hint="eastAsia"/>
          <w:b/>
          <w:sz w:val="21"/>
          <w:szCs w:val="21"/>
        </w:rPr>
        <w:t>环保设施去除效率监测结果</w:t>
      </w:r>
    </w:p>
    <w:p w:rsidR="00C622AB" w:rsidRDefault="00C622AB">
      <w:pPr>
        <w:pStyle w:val="NormalWeb"/>
        <w:spacing w:before="0" w:beforeAutospacing="0" w:after="0" w:afterAutospacing="0" w:line="360" w:lineRule="auto"/>
        <w:jc w:val="both"/>
        <w:outlineLvl w:val="0"/>
        <w:rPr>
          <w:sz w:val="21"/>
          <w:szCs w:val="21"/>
        </w:rPr>
      </w:pPr>
      <w:smartTag w:uri="urn:schemas-microsoft-com:office:smarttags" w:element="chsdate">
        <w:smartTagPr>
          <w:attr w:name="Year" w:val="1899"/>
          <w:attr w:name="Month" w:val="12"/>
          <w:attr w:name="Day" w:val="30"/>
          <w:attr w:name="IsLunarDate" w:val="False"/>
          <w:attr w:name="IsROCDate" w:val="False"/>
        </w:smartTagPr>
        <w:r>
          <w:rPr>
            <w:rFonts w:hint="eastAsia"/>
            <w:b/>
            <w:sz w:val="21"/>
            <w:szCs w:val="21"/>
          </w:rPr>
          <w:t>9</w:t>
        </w:r>
        <w:r>
          <w:rPr>
            <w:b/>
            <w:sz w:val="21"/>
            <w:szCs w:val="21"/>
          </w:rPr>
          <w:t>.</w:t>
        </w:r>
        <w:r>
          <w:rPr>
            <w:rFonts w:hint="eastAsia"/>
            <w:b/>
            <w:sz w:val="21"/>
            <w:szCs w:val="21"/>
          </w:rPr>
          <w:t>2</w:t>
        </w:r>
        <w:r>
          <w:rPr>
            <w:b/>
            <w:sz w:val="21"/>
            <w:szCs w:val="21"/>
          </w:rPr>
          <w:t>.</w:t>
        </w:r>
        <w:r>
          <w:rPr>
            <w:rFonts w:hint="eastAsia"/>
            <w:b/>
            <w:sz w:val="21"/>
            <w:szCs w:val="21"/>
          </w:rPr>
          <w:t>2</w:t>
        </w:r>
      </w:smartTag>
      <w:r>
        <w:rPr>
          <w:rFonts w:hint="eastAsia"/>
          <w:b/>
          <w:sz w:val="21"/>
          <w:szCs w:val="21"/>
        </w:rPr>
        <w:t>.1</w:t>
      </w:r>
      <w:r>
        <w:rPr>
          <w:rFonts w:hint="eastAsia"/>
          <w:sz w:val="21"/>
          <w:szCs w:val="21"/>
        </w:rPr>
        <w:t>废水治理设施</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根据各类废水治理设施进、出口监测结果，计算主要污染物去除效率，评价是否满足环评及审批部门审批决定或设计指标。</w:t>
      </w:r>
    </w:p>
    <w:p w:rsidR="00C622AB" w:rsidRDefault="00C622AB">
      <w:pPr>
        <w:pStyle w:val="NormalWeb"/>
        <w:spacing w:before="0" w:beforeAutospacing="0" w:after="0" w:afterAutospacing="0" w:line="360" w:lineRule="auto"/>
        <w:jc w:val="both"/>
        <w:outlineLvl w:val="0"/>
        <w:rPr>
          <w:sz w:val="21"/>
          <w:szCs w:val="21"/>
        </w:rPr>
      </w:pPr>
      <w:smartTag w:uri="urn:schemas-microsoft-com:office:smarttags" w:element="chsdate">
        <w:smartTagPr>
          <w:attr w:name="Year" w:val="1899"/>
          <w:attr w:name="Month" w:val="12"/>
          <w:attr w:name="Day" w:val="30"/>
          <w:attr w:name="IsLunarDate" w:val="False"/>
          <w:attr w:name="IsROCDate" w:val="False"/>
        </w:smartTagPr>
        <w:r>
          <w:rPr>
            <w:rFonts w:hint="eastAsia"/>
            <w:b/>
            <w:sz w:val="21"/>
            <w:szCs w:val="21"/>
          </w:rPr>
          <w:t>9</w:t>
        </w:r>
        <w:r>
          <w:rPr>
            <w:b/>
            <w:sz w:val="21"/>
            <w:szCs w:val="21"/>
          </w:rPr>
          <w:t>.</w:t>
        </w:r>
        <w:r>
          <w:rPr>
            <w:rFonts w:hint="eastAsia"/>
            <w:b/>
            <w:sz w:val="21"/>
            <w:szCs w:val="21"/>
          </w:rPr>
          <w:t>2</w:t>
        </w:r>
        <w:r>
          <w:rPr>
            <w:b/>
            <w:sz w:val="21"/>
            <w:szCs w:val="21"/>
          </w:rPr>
          <w:t>.</w:t>
        </w:r>
        <w:r>
          <w:rPr>
            <w:rFonts w:hint="eastAsia"/>
            <w:b/>
            <w:sz w:val="21"/>
            <w:szCs w:val="21"/>
          </w:rPr>
          <w:t>2</w:t>
        </w:r>
      </w:smartTag>
      <w:r>
        <w:rPr>
          <w:rFonts w:hint="eastAsia"/>
          <w:b/>
          <w:sz w:val="21"/>
          <w:szCs w:val="21"/>
        </w:rPr>
        <w:t>.2</w:t>
      </w:r>
      <w:r>
        <w:rPr>
          <w:rFonts w:hint="eastAsia"/>
          <w:sz w:val="21"/>
          <w:szCs w:val="21"/>
        </w:rPr>
        <w:t>废气治理设施</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根据各类废气治理设施进、出口监测结果，计算主要污染物去除效率，评价是否满足环评及审批部门审批决定或设计指标。</w:t>
      </w:r>
    </w:p>
    <w:p w:rsidR="00C622AB" w:rsidRDefault="00C622AB">
      <w:pPr>
        <w:pStyle w:val="NormalWeb"/>
        <w:spacing w:before="0" w:beforeAutospacing="0" w:after="0" w:afterAutospacing="0" w:line="360" w:lineRule="auto"/>
        <w:jc w:val="both"/>
        <w:outlineLvl w:val="0"/>
        <w:rPr>
          <w:sz w:val="21"/>
          <w:szCs w:val="21"/>
        </w:rPr>
      </w:pPr>
      <w:smartTag w:uri="urn:schemas-microsoft-com:office:smarttags" w:element="chsdate">
        <w:smartTagPr>
          <w:attr w:name="Year" w:val="1899"/>
          <w:attr w:name="Month" w:val="12"/>
          <w:attr w:name="Day" w:val="30"/>
          <w:attr w:name="IsLunarDate" w:val="False"/>
          <w:attr w:name="IsROCDate" w:val="False"/>
        </w:smartTagPr>
        <w:r>
          <w:rPr>
            <w:rFonts w:hint="eastAsia"/>
            <w:b/>
            <w:sz w:val="21"/>
            <w:szCs w:val="21"/>
          </w:rPr>
          <w:t>9</w:t>
        </w:r>
        <w:r>
          <w:rPr>
            <w:b/>
            <w:sz w:val="21"/>
            <w:szCs w:val="21"/>
          </w:rPr>
          <w:t>.</w:t>
        </w:r>
        <w:r>
          <w:rPr>
            <w:rFonts w:hint="eastAsia"/>
            <w:b/>
            <w:sz w:val="21"/>
            <w:szCs w:val="21"/>
          </w:rPr>
          <w:t>2</w:t>
        </w:r>
        <w:r>
          <w:rPr>
            <w:b/>
            <w:sz w:val="21"/>
            <w:szCs w:val="21"/>
          </w:rPr>
          <w:t>.</w:t>
        </w:r>
        <w:r>
          <w:rPr>
            <w:rFonts w:hint="eastAsia"/>
            <w:b/>
            <w:sz w:val="21"/>
            <w:szCs w:val="21"/>
          </w:rPr>
          <w:t>2</w:t>
        </w:r>
      </w:smartTag>
      <w:r>
        <w:rPr>
          <w:rFonts w:hint="eastAsia"/>
          <w:b/>
          <w:sz w:val="21"/>
          <w:szCs w:val="21"/>
        </w:rPr>
        <w:t>.3</w:t>
      </w:r>
      <w:r>
        <w:rPr>
          <w:rFonts w:hint="eastAsia"/>
          <w:sz w:val="21"/>
          <w:szCs w:val="21"/>
        </w:rPr>
        <w:t>厂界噪声治理设施</w:t>
      </w:r>
    </w:p>
    <w:p w:rsidR="00C622AB" w:rsidRDefault="00C622AB">
      <w:pPr>
        <w:pStyle w:val="NormalWeb"/>
        <w:spacing w:before="0" w:beforeAutospacing="0" w:after="0" w:afterAutospacing="0" w:line="360" w:lineRule="auto"/>
        <w:jc w:val="both"/>
        <w:outlineLvl w:val="0"/>
        <w:rPr>
          <w:sz w:val="21"/>
          <w:szCs w:val="21"/>
        </w:rPr>
      </w:pPr>
      <w:r>
        <w:rPr>
          <w:rFonts w:hint="eastAsia"/>
          <w:sz w:val="21"/>
          <w:szCs w:val="21"/>
        </w:rPr>
        <w:t xml:space="preserve">    根据监测结果评价噪声治理设施的降噪效果。</w:t>
      </w:r>
    </w:p>
    <w:p w:rsidR="00C622AB" w:rsidRDefault="00C622AB">
      <w:pPr>
        <w:pStyle w:val="NormalWeb"/>
        <w:spacing w:before="0" w:beforeAutospacing="0" w:after="0" w:afterAutospacing="0" w:line="360" w:lineRule="auto"/>
        <w:jc w:val="both"/>
        <w:outlineLvl w:val="0"/>
        <w:rPr>
          <w:sz w:val="21"/>
          <w:szCs w:val="21"/>
        </w:rPr>
      </w:pPr>
      <w:smartTag w:uri="urn:schemas-microsoft-com:office:smarttags" w:element="chsdate">
        <w:smartTagPr>
          <w:attr w:name="Year" w:val="1899"/>
          <w:attr w:name="Month" w:val="12"/>
          <w:attr w:name="Day" w:val="30"/>
          <w:attr w:name="IsLunarDate" w:val="False"/>
          <w:attr w:name="IsROCDate" w:val="False"/>
        </w:smartTagPr>
        <w:r>
          <w:rPr>
            <w:rFonts w:hint="eastAsia"/>
            <w:b/>
            <w:sz w:val="21"/>
            <w:szCs w:val="21"/>
          </w:rPr>
          <w:t>9</w:t>
        </w:r>
        <w:r>
          <w:rPr>
            <w:b/>
            <w:sz w:val="21"/>
            <w:szCs w:val="21"/>
          </w:rPr>
          <w:t>.</w:t>
        </w:r>
        <w:r>
          <w:rPr>
            <w:rFonts w:hint="eastAsia"/>
            <w:b/>
            <w:sz w:val="21"/>
            <w:szCs w:val="21"/>
          </w:rPr>
          <w:t>2</w:t>
        </w:r>
        <w:r>
          <w:rPr>
            <w:b/>
            <w:sz w:val="21"/>
            <w:szCs w:val="21"/>
          </w:rPr>
          <w:t>.</w:t>
        </w:r>
        <w:r>
          <w:rPr>
            <w:rFonts w:hint="eastAsia"/>
            <w:b/>
            <w:sz w:val="21"/>
            <w:szCs w:val="21"/>
          </w:rPr>
          <w:t>2</w:t>
        </w:r>
      </w:smartTag>
      <w:r>
        <w:rPr>
          <w:rFonts w:hint="eastAsia"/>
          <w:b/>
          <w:sz w:val="21"/>
          <w:szCs w:val="21"/>
        </w:rPr>
        <w:t>.4</w:t>
      </w:r>
      <w:r>
        <w:rPr>
          <w:rFonts w:hint="eastAsia"/>
          <w:sz w:val="21"/>
          <w:szCs w:val="21"/>
        </w:rPr>
        <w:t>固体废物治理设施</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根据监测结果评价固体废物治理设施（如铬渣解毒设施）的处理效果。</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9</w:t>
      </w:r>
      <w:r>
        <w:rPr>
          <w:rFonts w:ascii="宋体" w:eastAsia="宋体" w:hAnsi="宋体"/>
          <w:b/>
          <w:sz w:val="21"/>
          <w:szCs w:val="21"/>
        </w:rPr>
        <w:t>.</w:t>
      </w:r>
      <w:r>
        <w:rPr>
          <w:rFonts w:ascii="宋体" w:eastAsia="宋体" w:hAnsi="宋体" w:hint="eastAsia"/>
          <w:b/>
          <w:sz w:val="21"/>
          <w:szCs w:val="21"/>
        </w:rPr>
        <w:t>3工程建设对环境的影响</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环境质量监测结果分别以地表水、地下水、环境空气、土壤、海水监测数据及敏感点噪声监测数据列表表示，根据相关环境质量标准或环评及审批部门审批决定，评价达标情况（无执行标准不评价），若排放有超标现象应对超标原因进行分析。</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10 验收监测结论</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10.1环境保设施调试效果</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简述废水、废气（有组织、无组织）、厂界噪声、固（液）体废物监测结果及达标排放情况、主要污染物排放总量达标情况、各项环保设施主要污染物去除效率是否符合环评及审批部门审批决定或设计指标。</w:t>
      </w:r>
    </w:p>
    <w:p w:rsidR="00C622AB" w:rsidRDefault="00C622AB">
      <w:pPr>
        <w:spacing w:after="0" w:line="360" w:lineRule="auto"/>
        <w:rPr>
          <w:rFonts w:ascii="宋体" w:eastAsia="宋体" w:hAnsi="宋体"/>
          <w:b/>
          <w:sz w:val="21"/>
          <w:szCs w:val="21"/>
        </w:rPr>
      </w:pPr>
      <w:r>
        <w:rPr>
          <w:rFonts w:ascii="宋体" w:eastAsia="宋体" w:hAnsi="宋体" w:hint="eastAsia"/>
          <w:b/>
          <w:sz w:val="21"/>
          <w:szCs w:val="21"/>
        </w:rPr>
        <w:t>10.2工程建设对环境的影响</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简述项目周边地表水、地下水、环境空气、土壤及海水的环境质量及敏感点噪声是否达到验收执行标准。</w:t>
      </w:r>
    </w:p>
    <w:p w:rsidR="00C622AB" w:rsidRDefault="00C622AB">
      <w:pPr>
        <w:spacing w:after="0"/>
        <w:rPr>
          <w:rFonts w:ascii="宋体" w:eastAsia="宋体" w:hAnsi="宋体"/>
          <w:b/>
          <w:sz w:val="21"/>
          <w:szCs w:val="21"/>
        </w:rPr>
        <w:sectPr w:rsidR="00C622AB" w:rsidSect="004030B0">
          <w:footerReference w:type="even" r:id="rId7"/>
          <w:footerReference w:type="default" r:id="rId8"/>
          <w:pgSz w:w="11907" w:h="16840"/>
          <w:pgMar w:top="1304" w:right="1531" w:bottom="1304" w:left="1531" w:header="284" w:footer="851" w:gutter="0"/>
          <w:pgNumType w:start="3"/>
          <w:cols w:space="720"/>
          <w:docGrid w:linePitch="299"/>
        </w:sectPr>
      </w:pPr>
      <w:r>
        <w:rPr>
          <w:rFonts w:ascii="宋体" w:eastAsia="宋体" w:hAnsi="宋体" w:hint="eastAsia"/>
          <w:b/>
          <w:sz w:val="21"/>
          <w:szCs w:val="21"/>
        </w:rPr>
        <w:t>11建设项目环境保护“三同时”竣工验收登记表</w:t>
      </w:r>
    </w:p>
    <w:p w:rsidR="00C622AB" w:rsidRDefault="00C622AB">
      <w:pPr>
        <w:spacing w:after="0" w:line="300" w:lineRule="exact"/>
        <w:jc w:val="center"/>
        <w:rPr>
          <w:rFonts w:eastAsia="黑体"/>
          <w:b/>
          <w:sz w:val="21"/>
          <w:szCs w:val="21"/>
        </w:rPr>
      </w:pPr>
      <w:r>
        <w:rPr>
          <w:rFonts w:eastAsia="黑体"/>
          <w:b/>
          <w:sz w:val="21"/>
          <w:szCs w:val="21"/>
        </w:rPr>
        <w:lastRenderedPageBreak/>
        <w:t>建设项目工程竣工环境保护</w:t>
      </w:r>
      <w:r>
        <w:rPr>
          <w:rFonts w:eastAsia="黑体"/>
          <w:b/>
          <w:sz w:val="21"/>
          <w:szCs w:val="21"/>
        </w:rPr>
        <w:t>“</w:t>
      </w:r>
      <w:r>
        <w:rPr>
          <w:rFonts w:eastAsia="黑体"/>
          <w:b/>
          <w:sz w:val="21"/>
          <w:szCs w:val="21"/>
        </w:rPr>
        <w:t>三同时</w:t>
      </w:r>
      <w:r>
        <w:rPr>
          <w:rFonts w:eastAsia="黑体"/>
          <w:b/>
          <w:sz w:val="21"/>
          <w:szCs w:val="21"/>
        </w:rPr>
        <w:t>”</w:t>
      </w:r>
      <w:r>
        <w:rPr>
          <w:rFonts w:eastAsia="黑体"/>
          <w:b/>
          <w:sz w:val="21"/>
          <w:szCs w:val="21"/>
        </w:rPr>
        <w:t>验收登记表</w:t>
      </w:r>
    </w:p>
    <w:p w:rsidR="00C622AB" w:rsidRDefault="00C622AB">
      <w:pPr>
        <w:spacing w:after="0" w:line="300" w:lineRule="exact"/>
        <w:jc w:val="center"/>
        <w:rPr>
          <w:rFonts w:eastAsia="黑体"/>
          <w:b/>
          <w:sz w:val="21"/>
          <w:szCs w:val="21"/>
        </w:rPr>
      </w:pPr>
    </w:p>
    <w:p w:rsidR="00C622AB" w:rsidRDefault="00C622AB">
      <w:pPr>
        <w:spacing w:after="0"/>
        <w:rPr>
          <w:rFonts w:ascii="宋体" w:eastAsia="宋体" w:hAnsi="宋体"/>
          <w:b/>
          <w:sz w:val="21"/>
          <w:szCs w:val="21"/>
        </w:rPr>
      </w:pPr>
      <w:r>
        <w:rPr>
          <w:rFonts w:ascii="宋体" w:eastAsia="宋体" w:hAnsi="宋体"/>
          <w:b/>
          <w:sz w:val="21"/>
          <w:szCs w:val="21"/>
        </w:rPr>
        <w:t>填表单位（盖章）</w:t>
      </w:r>
      <w:r>
        <w:rPr>
          <w:rFonts w:ascii="宋体" w:eastAsia="宋体" w:hAnsi="宋体"/>
          <w:b/>
          <w:kern w:val="2"/>
          <w:sz w:val="21"/>
          <w:szCs w:val="21"/>
        </w:rPr>
        <w:t>：</w:t>
      </w:r>
      <w:r>
        <w:rPr>
          <w:rFonts w:ascii="宋体" w:eastAsia="宋体" w:hAnsi="宋体"/>
          <w:b/>
          <w:sz w:val="21"/>
          <w:szCs w:val="21"/>
        </w:rPr>
        <w:t xml:space="preserve">                  填表人（签字）：                              项目经办人（签字）：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0"/>
        <w:gridCol w:w="174"/>
        <w:gridCol w:w="1129"/>
        <w:gridCol w:w="715"/>
        <w:gridCol w:w="850"/>
        <w:gridCol w:w="1418"/>
        <w:gridCol w:w="1127"/>
        <w:gridCol w:w="1014"/>
        <w:gridCol w:w="6"/>
        <w:gridCol w:w="526"/>
        <w:gridCol w:w="602"/>
        <w:gridCol w:w="1169"/>
        <w:gridCol w:w="1222"/>
        <w:gridCol w:w="1639"/>
        <w:gridCol w:w="1055"/>
        <w:gridCol w:w="712"/>
        <w:gridCol w:w="567"/>
        <w:gridCol w:w="1133"/>
        <w:gridCol w:w="813"/>
      </w:tblGrid>
      <w:tr w:rsidR="00C622AB">
        <w:trPr>
          <w:cantSplit/>
          <w:trHeight w:val="19"/>
          <w:jc w:val="center"/>
        </w:trPr>
        <w:tc>
          <w:tcPr>
            <w:tcW w:w="440" w:type="dxa"/>
            <w:vMerge w:val="restart"/>
            <w:textDirection w:val="tbRlV"/>
            <w:vAlign w:val="center"/>
          </w:tcPr>
          <w:p w:rsidR="00C622AB" w:rsidRDefault="00C622AB">
            <w:pPr>
              <w:spacing w:after="0"/>
              <w:ind w:left="113" w:right="113"/>
              <w:jc w:val="center"/>
              <w:rPr>
                <w:b/>
                <w:kern w:val="2"/>
                <w:sz w:val="15"/>
                <w:szCs w:val="15"/>
              </w:rPr>
            </w:pPr>
            <w:r>
              <w:rPr>
                <w:b/>
                <w:kern w:val="2"/>
                <w:sz w:val="15"/>
                <w:szCs w:val="15"/>
              </w:rPr>
              <w:t>建设项目</w:t>
            </w:r>
          </w:p>
        </w:tc>
        <w:tc>
          <w:tcPr>
            <w:tcW w:w="2018" w:type="dxa"/>
            <w:gridSpan w:val="3"/>
            <w:vAlign w:val="center"/>
          </w:tcPr>
          <w:p w:rsidR="00C622AB" w:rsidRDefault="00C622AB">
            <w:pPr>
              <w:spacing w:after="0"/>
              <w:rPr>
                <w:b/>
                <w:kern w:val="2"/>
                <w:sz w:val="15"/>
                <w:szCs w:val="15"/>
              </w:rPr>
            </w:pPr>
            <w:r>
              <w:rPr>
                <w:b/>
                <w:kern w:val="2"/>
                <w:sz w:val="15"/>
                <w:szCs w:val="15"/>
              </w:rPr>
              <w:t>项目名称</w:t>
            </w:r>
          </w:p>
        </w:tc>
        <w:tc>
          <w:tcPr>
            <w:tcW w:w="5543" w:type="dxa"/>
            <w:gridSpan w:val="7"/>
          </w:tcPr>
          <w:p w:rsidR="00C622AB" w:rsidRDefault="00C622AB">
            <w:pPr>
              <w:spacing w:after="0"/>
              <w:jc w:val="center"/>
              <w:rPr>
                <w:kern w:val="2"/>
                <w:sz w:val="15"/>
                <w:szCs w:val="15"/>
              </w:rPr>
            </w:pPr>
          </w:p>
        </w:tc>
        <w:tc>
          <w:tcPr>
            <w:tcW w:w="2391" w:type="dxa"/>
            <w:gridSpan w:val="2"/>
            <w:vAlign w:val="center"/>
          </w:tcPr>
          <w:p w:rsidR="00C622AB" w:rsidRDefault="00C622AB">
            <w:pPr>
              <w:spacing w:after="0"/>
              <w:rPr>
                <w:b/>
                <w:kern w:val="2"/>
                <w:sz w:val="15"/>
                <w:szCs w:val="15"/>
              </w:rPr>
            </w:pPr>
            <w:r>
              <w:rPr>
                <w:rFonts w:hint="eastAsia"/>
                <w:b/>
                <w:kern w:val="2"/>
                <w:sz w:val="15"/>
                <w:szCs w:val="15"/>
              </w:rPr>
              <w:t>项</w:t>
            </w:r>
            <w:r>
              <w:rPr>
                <w:b/>
                <w:kern w:val="2"/>
                <w:sz w:val="15"/>
                <w:szCs w:val="15"/>
              </w:rPr>
              <w:t>目代码</w:t>
            </w:r>
          </w:p>
        </w:tc>
        <w:tc>
          <w:tcPr>
            <w:tcW w:w="1639" w:type="dxa"/>
          </w:tcPr>
          <w:p w:rsidR="00C622AB" w:rsidRDefault="00C622AB">
            <w:pPr>
              <w:spacing w:after="0"/>
              <w:rPr>
                <w:kern w:val="2"/>
                <w:sz w:val="15"/>
                <w:szCs w:val="15"/>
              </w:rPr>
            </w:pPr>
          </w:p>
        </w:tc>
        <w:tc>
          <w:tcPr>
            <w:tcW w:w="1767" w:type="dxa"/>
            <w:gridSpan w:val="2"/>
          </w:tcPr>
          <w:p w:rsidR="00C622AB" w:rsidRDefault="00C622AB">
            <w:pPr>
              <w:spacing w:after="0"/>
              <w:rPr>
                <w:kern w:val="2"/>
                <w:sz w:val="15"/>
                <w:szCs w:val="15"/>
              </w:rPr>
            </w:pPr>
            <w:r>
              <w:rPr>
                <w:b/>
                <w:kern w:val="2"/>
                <w:sz w:val="15"/>
                <w:szCs w:val="15"/>
              </w:rPr>
              <w:t>建设地点</w:t>
            </w:r>
          </w:p>
        </w:tc>
        <w:tc>
          <w:tcPr>
            <w:tcW w:w="2513" w:type="dxa"/>
            <w:gridSpan w:val="3"/>
          </w:tcPr>
          <w:p w:rsidR="00C622AB" w:rsidRDefault="00C622AB">
            <w:pPr>
              <w:spacing w:after="0"/>
              <w:rPr>
                <w:kern w:val="2"/>
                <w:sz w:val="15"/>
                <w:szCs w:val="15"/>
              </w:rPr>
            </w:pPr>
          </w:p>
        </w:tc>
      </w:tr>
      <w:tr w:rsidR="00C622AB">
        <w:trPr>
          <w:cantSplit/>
          <w:trHeight w:val="19"/>
          <w:jc w:val="center"/>
        </w:trPr>
        <w:tc>
          <w:tcPr>
            <w:tcW w:w="440" w:type="dxa"/>
            <w:vMerge/>
            <w:vAlign w:val="center"/>
          </w:tcPr>
          <w:p w:rsidR="00C622AB" w:rsidRDefault="00C622AB">
            <w:pPr>
              <w:spacing w:after="0"/>
              <w:rPr>
                <w:kern w:val="2"/>
                <w:sz w:val="15"/>
                <w:szCs w:val="15"/>
              </w:rPr>
            </w:pPr>
          </w:p>
        </w:tc>
        <w:tc>
          <w:tcPr>
            <w:tcW w:w="2018" w:type="dxa"/>
            <w:gridSpan w:val="3"/>
            <w:vAlign w:val="center"/>
          </w:tcPr>
          <w:p w:rsidR="00C622AB" w:rsidRDefault="00C622AB">
            <w:pPr>
              <w:spacing w:after="0"/>
              <w:rPr>
                <w:kern w:val="2"/>
                <w:sz w:val="15"/>
                <w:szCs w:val="15"/>
              </w:rPr>
            </w:pPr>
            <w:r>
              <w:rPr>
                <w:b/>
                <w:kern w:val="2"/>
                <w:sz w:val="15"/>
                <w:szCs w:val="15"/>
              </w:rPr>
              <w:t>行业类别（分类管理</w:t>
            </w:r>
            <w:r>
              <w:rPr>
                <w:rFonts w:hint="eastAsia"/>
                <w:b/>
                <w:kern w:val="2"/>
                <w:sz w:val="15"/>
                <w:szCs w:val="15"/>
              </w:rPr>
              <w:t>名录</w:t>
            </w:r>
            <w:r>
              <w:rPr>
                <w:b/>
                <w:kern w:val="2"/>
                <w:sz w:val="15"/>
                <w:szCs w:val="15"/>
              </w:rPr>
              <w:t>）</w:t>
            </w:r>
          </w:p>
        </w:tc>
        <w:tc>
          <w:tcPr>
            <w:tcW w:w="5543" w:type="dxa"/>
            <w:gridSpan w:val="7"/>
          </w:tcPr>
          <w:p w:rsidR="00C622AB" w:rsidRDefault="00C622AB">
            <w:pPr>
              <w:spacing w:after="0"/>
              <w:jc w:val="center"/>
              <w:rPr>
                <w:kern w:val="2"/>
                <w:sz w:val="15"/>
                <w:szCs w:val="15"/>
              </w:rPr>
            </w:pPr>
          </w:p>
        </w:tc>
        <w:tc>
          <w:tcPr>
            <w:tcW w:w="2391" w:type="dxa"/>
            <w:gridSpan w:val="2"/>
            <w:vAlign w:val="center"/>
          </w:tcPr>
          <w:p w:rsidR="00C622AB" w:rsidRDefault="00C622AB">
            <w:pPr>
              <w:spacing w:after="0"/>
              <w:rPr>
                <w:b/>
                <w:kern w:val="2"/>
                <w:sz w:val="15"/>
                <w:szCs w:val="15"/>
              </w:rPr>
            </w:pPr>
            <w:r>
              <w:rPr>
                <w:b/>
                <w:kern w:val="2"/>
                <w:sz w:val="15"/>
                <w:szCs w:val="15"/>
              </w:rPr>
              <w:t>建设性质</w:t>
            </w:r>
          </w:p>
        </w:tc>
        <w:tc>
          <w:tcPr>
            <w:tcW w:w="5919" w:type="dxa"/>
            <w:gridSpan w:val="6"/>
          </w:tcPr>
          <w:p w:rsidR="00C622AB" w:rsidRDefault="00C622AB">
            <w:pPr>
              <w:spacing w:after="0"/>
              <w:rPr>
                <w:kern w:val="2"/>
                <w:sz w:val="15"/>
                <w:szCs w:val="15"/>
              </w:rPr>
            </w:pPr>
            <w:r>
              <w:rPr>
                <w:b/>
                <w:kern w:val="2"/>
                <w:sz w:val="15"/>
                <w:szCs w:val="15"/>
              </w:rPr>
              <w:t>□</w:t>
            </w:r>
            <w:r>
              <w:rPr>
                <w:b/>
                <w:kern w:val="2"/>
                <w:sz w:val="15"/>
                <w:szCs w:val="15"/>
              </w:rPr>
              <w:t>新建</w:t>
            </w:r>
            <w:r>
              <w:rPr>
                <w:b/>
                <w:kern w:val="2"/>
                <w:sz w:val="15"/>
                <w:szCs w:val="15"/>
              </w:rPr>
              <w:t xml:space="preserve">  □ </w:t>
            </w:r>
            <w:r>
              <w:rPr>
                <w:b/>
                <w:kern w:val="2"/>
                <w:sz w:val="15"/>
                <w:szCs w:val="15"/>
              </w:rPr>
              <w:t>改扩建</w:t>
            </w:r>
            <w:r>
              <w:rPr>
                <w:b/>
                <w:kern w:val="2"/>
                <w:sz w:val="15"/>
                <w:szCs w:val="15"/>
              </w:rPr>
              <w:t xml:space="preserve">  □</w:t>
            </w:r>
            <w:r>
              <w:rPr>
                <w:b/>
                <w:kern w:val="2"/>
                <w:sz w:val="15"/>
                <w:szCs w:val="15"/>
              </w:rPr>
              <w:t>技术改造</w:t>
            </w:r>
          </w:p>
        </w:tc>
      </w:tr>
      <w:tr w:rsidR="00C622AB">
        <w:trPr>
          <w:cantSplit/>
          <w:trHeight w:val="19"/>
          <w:jc w:val="center"/>
        </w:trPr>
        <w:tc>
          <w:tcPr>
            <w:tcW w:w="440" w:type="dxa"/>
            <w:vMerge/>
            <w:vAlign w:val="center"/>
          </w:tcPr>
          <w:p w:rsidR="00C622AB" w:rsidRDefault="00C622AB">
            <w:pPr>
              <w:spacing w:after="0"/>
              <w:rPr>
                <w:kern w:val="2"/>
                <w:sz w:val="15"/>
                <w:szCs w:val="15"/>
              </w:rPr>
            </w:pPr>
          </w:p>
        </w:tc>
        <w:tc>
          <w:tcPr>
            <w:tcW w:w="2018" w:type="dxa"/>
            <w:gridSpan w:val="3"/>
            <w:vAlign w:val="center"/>
          </w:tcPr>
          <w:p w:rsidR="00C622AB" w:rsidRDefault="00C622AB">
            <w:pPr>
              <w:spacing w:after="0"/>
              <w:rPr>
                <w:kern w:val="2"/>
                <w:sz w:val="15"/>
                <w:szCs w:val="15"/>
              </w:rPr>
            </w:pPr>
            <w:r>
              <w:rPr>
                <w:b/>
                <w:kern w:val="2"/>
                <w:sz w:val="15"/>
                <w:szCs w:val="15"/>
              </w:rPr>
              <w:t>设计生产能力</w:t>
            </w:r>
          </w:p>
        </w:tc>
        <w:tc>
          <w:tcPr>
            <w:tcW w:w="5543" w:type="dxa"/>
            <w:gridSpan w:val="7"/>
          </w:tcPr>
          <w:p w:rsidR="00C622AB" w:rsidRDefault="00C622AB">
            <w:pPr>
              <w:spacing w:after="0"/>
              <w:rPr>
                <w:kern w:val="2"/>
                <w:sz w:val="15"/>
                <w:szCs w:val="15"/>
              </w:rPr>
            </w:pPr>
          </w:p>
        </w:tc>
        <w:tc>
          <w:tcPr>
            <w:tcW w:w="2391" w:type="dxa"/>
            <w:gridSpan w:val="2"/>
          </w:tcPr>
          <w:p w:rsidR="00C622AB" w:rsidRDefault="00C622AB">
            <w:pPr>
              <w:spacing w:after="0"/>
              <w:rPr>
                <w:kern w:val="2"/>
                <w:sz w:val="15"/>
                <w:szCs w:val="15"/>
              </w:rPr>
            </w:pPr>
            <w:r>
              <w:rPr>
                <w:b/>
                <w:kern w:val="2"/>
                <w:sz w:val="15"/>
                <w:szCs w:val="15"/>
              </w:rPr>
              <w:t>实际生产能力</w:t>
            </w:r>
          </w:p>
        </w:tc>
        <w:tc>
          <w:tcPr>
            <w:tcW w:w="1639" w:type="dxa"/>
            <w:vAlign w:val="center"/>
          </w:tcPr>
          <w:p w:rsidR="00C622AB" w:rsidRDefault="00C622AB">
            <w:pPr>
              <w:spacing w:after="0"/>
              <w:rPr>
                <w:b/>
                <w:kern w:val="2"/>
                <w:sz w:val="15"/>
                <w:szCs w:val="15"/>
              </w:rPr>
            </w:pPr>
          </w:p>
        </w:tc>
        <w:tc>
          <w:tcPr>
            <w:tcW w:w="1767" w:type="dxa"/>
            <w:gridSpan w:val="2"/>
          </w:tcPr>
          <w:p w:rsidR="00C622AB" w:rsidRDefault="00C622AB">
            <w:pPr>
              <w:spacing w:after="0"/>
              <w:rPr>
                <w:kern w:val="2"/>
                <w:sz w:val="15"/>
                <w:szCs w:val="15"/>
              </w:rPr>
            </w:pPr>
            <w:r>
              <w:rPr>
                <w:b/>
                <w:kern w:val="2"/>
                <w:sz w:val="15"/>
                <w:szCs w:val="15"/>
              </w:rPr>
              <w:t>环评单位</w:t>
            </w:r>
          </w:p>
        </w:tc>
        <w:tc>
          <w:tcPr>
            <w:tcW w:w="2513" w:type="dxa"/>
            <w:gridSpan w:val="3"/>
          </w:tcPr>
          <w:p w:rsidR="00C622AB" w:rsidRDefault="00C622AB">
            <w:pPr>
              <w:spacing w:after="0"/>
              <w:rPr>
                <w:kern w:val="2"/>
                <w:sz w:val="15"/>
                <w:szCs w:val="15"/>
              </w:rPr>
            </w:pPr>
          </w:p>
        </w:tc>
      </w:tr>
      <w:tr w:rsidR="00C622AB">
        <w:trPr>
          <w:cantSplit/>
          <w:trHeight w:val="19"/>
          <w:jc w:val="center"/>
        </w:trPr>
        <w:tc>
          <w:tcPr>
            <w:tcW w:w="440" w:type="dxa"/>
            <w:vMerge/>
            <w:vAlign w:val="center"/>
          </w:tcPr>
          <w:p w:rsidR="00C622AB" w:rsidRDefault="00C622AB">
            <w:pPr>
              <w:spacing w:after="0"/>
              <w:rPr>
                <w:kern w:val="2"/>
                <w:sz w:val="15"/>
                <w:szCs w:val="15"/>
              </w:rPr>
            </w:pPr>
          </w:p>
        </w:tc>
        <w:tc>
          <w:tcPr>
            <w:tcW w:w="2018" w:type="dxa"/>
            <w:gridSpan w:val="3"/>
            <w:vAlign w:val="center"/>
          </w:tcPr>
          <w:p w:rsidR="00C622AB" w:rsidRDefault="00C622AB">
            <w:pPr>
              <w:spacing w:after="0"/>
              <w:rPr>
                <w:kern w:val="2"/>
                <w:sz w:val="15"/>
                <w:szCs w:val="15"/>
              </w:rPr>
            </w:pPr>
            <w:r>
              <w:rPr>
                <w:b/>
                <w:kern w:val="2"/>
                <w:sz w:val="15"/>
                <w:szCs w:val="15"/>
              </w:rPr>
              <w:t>环评文件审批机关</w:t>
            </w:r>
          </w:p>
        </w:tc>
        <w:tc>
          <w:tcPr>
            <w:tcW w:w="5543" w:type="dxa"/>
            <w:gridSpan w:val="7"/>
          </w:tcPr>
          <w:p w:rsidR="00C622AB" w:rsidRDefault="00C622AB">
            <w:pPr>
              <w:spacing w:after="0"/>
              <w:rPr>
                <w:kern w:val="2"/>
                <w:sz w:val="15"/>
                <w:szCs w:val="15"/>
              </w:rPr>
            </w:pPr>
          </w:p>
        </w:tc>
        <w:tc>
          <w:tcPr>
            <w:tcW w:w="2391" w:type="dxa"/>
            <w:gridSpan w:val="2"/>
            <w:vAlign w:val="center"/>
          </w:tcPr>
          <w:p w:rsidR="00C622AB" w:rsidRDefault="00C622AB">
            <w:pPr>
              <w:spacing w:after="0"/>
              <w:rPr>
                <w:b/>
                <w:kern w:val="2"/>
                <w:sz w:val="15"/>
                <w:szCs w:val="15"/>
              </w:rPr>
            </w:pPr>
            <w:r>
              <w:rPr>
                <w:b/>
                <w:kern w:val="2"/>
                <w:sz w:val="15"/>
                <w:szCs w:val="15"/>
              </w:rPr>
              <w:t>审批文号</w:t>
            </w:r>
          </w:p>
        </w:tc>
        <w:tc>
          <w:tcPr>
            <w:tcW w:w="1639" w:type="dxa"/>
          </w:tcPr>
          <w:p w:rsidR="00C622AB" w:rsidRDefault="00C622AB">
            <w:pPr>
              <w:spacing w:after="0"/>
              <w:rPr>
                <w:kern w:val="2"/>
                <w:sz w:val="15"/>
                <w:szCs w:val="15"/>
              </w:rPr>
            </w:pPr>
          </w:p>
        </w:tc>
        <w:tc>
          <w:tcPr>
            <w:tcW w:w="1767" w:type="dxa"/>
            <w:gridSpan w:val="2"/>
            <w:vAlign w:val="center"/>
          </w:tcPr>
          <w:p w:rsidR="00C622AB" w:rsidRDefault="00C622AB">
            <w:pPr>
              <w:spacing w:after="0"/>
              <w:rPr>
                <w:b/>
                <w:kern w:val="2"/>
                <w:sz w:val="15"/>
                <w:szCs w:val="15"/>
              </w:rPr>
            </w:pPr>
            <w:r>
              <w:rPr>
                <w:rFonts w:hint="eastAsia"/>
                <w:b/>
                <w:kern w:val="2"/>
                <w:sz w:val="15"/>
                <w:szCs w:val="15"/>
              </w:rPr>
              <w:t>环评</w:t>
            </w:r>
            <w:r>
              <w:rPr>
                <w:b/>
                <w:kern w:val="2"/>
                <w:sz w:val="15"/>
                <w:szCs w:val="15"/>
              </w:rPr>
              <w:t>文件</w:t>
            </w:r>
            <w:r>
              <w:rPr>
                <w:rFonts w:hint="eastAsia"/>
                <w:b/>
                <w:kern w:val="2"/>
                <w:sz w:val="15"/>
                <w:szCs w:val="15"/>
              </w:rPr>
              <w:t>类型</w:t>
            </w:r>
          </w:p>
        </w:tc>
        <w:tc>
          <w:tcPr>
            <w:tcW w:w="2513" w:type="dxa"/>
            <w:gridSpan w:val="3"/>
          </w:tcPr>
          <w:p w:rsidR="00C622AB" w:rsidRDefault="00C622AB">
            <w:pPr>
              <w:spacing w:after="0"/>
              <w:rPr>
                <w:kern w:val="2"/>
                <w:sz w:val="15"/>
                <w:szCs w:val="15"/>
              </w:rPr>
            </w:pPr>
          </w:p>
        </w:tc>
      </w:tr>
      <w:tr w:rsidR="00C622AB">
        <w:trPr>
          <w:cantSplit/>
          <w:trHeight w:val="19"/>
          <w:jc w:val="center"/>
        </w:trPr>
        <w:tc>
          <w:tcPr>
            <w:tcW w:w="440" w:type="dxa"/>
            <w:vMerge/>
            <w:vAlign w:val="center"/>
          </w:tcPr>
          <w:p w:rsidR="00C622AB" w:rsidRDefault="00C622AB">
            <w:pPr>
              <w:spacing w:after="0"/>
              <w:rPr>
                <w:kern w:val="2"/>
                <w:sz w:val="15"/>
                <w:szCs w:val="15"/>
              </w:rPr>
            </w:pPr>
          </w:p>
        </w:tc>
        <w:tc>
          <w:tcPr>
            <w:tcW w:w="2018" w:type="dxa"/>
            <w:gridSpan w:val="3"/>
            <w:vAlign w:val="center"/>
          </w:tcPr>
          <w:p w:rsidR="00C622AB" w:rsidRDefault="00C622AB">
            <w:pPr>
              <w:spacing w:after="0"/>
              <w:rPr>
                <w:kern w:val="2"/>
                <w:sz w:val="15"/>
                <w:szCs w:val="15"/>
              </w:rPr>
            </w:pPr>
            <w:r>
              <w:rPr>
                <w:b/>
                <w:kern w:val="2"/>
                <w:sz w:val="15"/>
                <w:szCs w:val="15"/>
              </w:rPr>
              <w:t>开工日期</w:t>
            </w:r>
          </w:p>
        </w:tc>
        <w:tc>
          <w:tcPr>
            <w:tcW w:w="5543" w:type="dxa"/>
            <w:gridSpan w:val="7"/>
            <w:vAlign w:val="center"/>
          </w:tcPr>
          <w:p w:rsidR="00C622AB" w:rsidRDefault="00C622AB">
            <w:pPr>
              <w:spacing w:after="0"/>
              <w:rPr>
                <w:kern w:val="2"/>
                <w:sz w:val="15"/>
                <w:szCs w:val="15"/>
              </w:rPr>
            </w:pPr>
          </w:p>
        </w:tc>
        <w:tc>
          <w:tcPr>
            <w:tcW w:w="2391" w:type="dxa"/>
            <w:gridSpan w:val="2"/>
            <w:vAlign w:val="center"/>
          </w:tcPr>
          <w:p w:rsidR="00C622AB" w:rsidRDefault="00C622AB">
            <w:pPr>
              <w:spacing w:after="0"/>
              <w:rPr>
                <w:b/>
                <w:kern w:val="2"/>
                <w:sz w:val="15"/>
                <w:szCs w:val="15"/>
              </w:rPr>
            </w:pPr>
            <w:r>
              <w:rPr>
                <w:b/>
                <w:kern w:val="2"/>
                <w:sz w:val="15"/>
                <w:szCs w:val="15"/>
              </w:rPr>
              <w:t>竣工日期</w:t>
            </w:r>
          </w:p>
        </w:tc>
        <w:tc>
          <w:tcPr>
            <w:tcW w:w="1639" w:type="dxa"/>
            <w:vAlign w:val="center"/>
          </w:tcPr>
          <w:p w:rsidR="00C622AB" w:rsidRDefault="00C622AB">
            <w:pPr>
              <w:spacing w:after="0"/>
              <w:rPr>
                <w:kern w:val="2"/>
                <w:sz w:val="15"/>
                <w:szCs w:val="15"/>
              </w:rPr>
            </w:pPr>
          </w:p>
        </w:tc>
        <w:tc>
          <w:tcPr>
            <w:tcW w:w="1767" w:type="dxa"/>
            <w:gridSpan w:val="2"/>
            <w:vAlign w:val="center"/>
          </w:tcPr>
          <w:p w:rsidR="00C622AB" w:rsidRDefault="00C622AB">
            <w:pPr>
              <w:spacing w:after="0"/>
              <w:rPr>
                <w:b/>
                <w:kern w:val="2"/>
                <w:sz w:val="15"/>
                <w:szCs w:val="15"/>
              </w:rPr>
            </w:pPr>
            <w:r>
              <w:rPr>
                <w:rFonts w:hint="eastAsia"/>
                <w:b/>
                <w:kern w:val="2"/>
                <w:sz w:val="15"/>
                <w:szCs w:val="15"/>
              </w:rPr>
              <w:t>排污许可证申领时间</w:t>
            </w:r>
          </w:p>
        </w:tc>
        <w:tc>
          <w:tcPr>
            <w:tcW w:w="2513" w:type="dxa"/>
            <w:gridSpan w:val="3"/>
          </w:tcPr>
          <w:p w:rsidR="00C622AB" w:rsidRDefault="00C622AB">
            <w:pPr>
              <w:spacing w:after="0"/>
              <w:rPr>
                <w:kern w:val="2"/>
                <w:sz w:val="15"/>
                <w:szCs w:val="15"/>
              </w:rPr>
            </w:pPr>
          </w:p>
        </w:tc>
      </w:tr>
      <w:tr w:rsidR="00C622AB">
        <w:trPr>
          <w:cantSplit/>
          <w:trHeight w:val="19"/>
          <w:jc w:val="center"/>
        </w:trPr>
        <w:tc>
          <w:tcPr>
            <w:tcW w:w="440" w:type="dxa"/>
            <w:vMerge/>
            <w:vAlign w:val="center"/>
          </w:tcPr>
          <w:p w:rsidR="00C622AB" w:rsidRDefault="00C622AB">
            <w:pPr>
              <w:spacing w:after="0"/>
              <w:rPr>
                <w:kern w:val="2"/>
                <w:sz w:val="15"/>
                <w:szCs w:val="15"/>
              </w:rPr>
            </w:pPr>
          </w:p>
        </w:tc>
        <w:tc>
          <w:tcPr>
            <w:tcW w:w="2018" w:type="dxa"/>
            <w:gridSpan w:val="3"/>
            <w:vAlign w:val="center"/>
          </w:tcPr>
          <w:p w:rsidR="00C622AB" w:rsidRDefault="00C622AB">
            <w:pPr>
              <w:spacing w:after="0"/>
              <w:rPr>
                <w:kern w:val="2"/>
                <w:sz w:val="15"/>
                <w:szCs w:val="15"/>
              </w:rPr>
            </w:pPr>
            <w:r>
              <w:rPr>
                <w:b/>
                <w:kern w:val="2"/>
                <w:sz w:val="15"/>
                <w:szCs w:val="15"/>
              </w:rPr>
              <w:t>环保设施设计单位</w:t>
            </w:r>
          </w:p>
        </w:tc>
        <w:tc>
          <w:tcPr>
            <w:tcW w:w="5543" w:type="dxa"/>
            <w:gridSpan w:val="7"/>
          </w:tcPr>
          <w:p w:rsidR="00C622AB" w:rsidRDefault="00C622AB">
            <w:pPr>
              <w:spacing w:after="0"/>
              <w:rPr>
                <w:b/>
                <w:sz w:val="15"/>
                <w:szCs w:val="15"/>
              </w:rPr>
            </w:pPr>
          </w:p>
        </w:tc>
        <w:tc>
          <w:tcPr>
            <w:tcW w:w="2391" w:type="dxa"/>
            <w:gridSpan w:val="2"/>
            <w:vAlign w:val="center"/>
          </w:tcPr>
          <w:p w:rsidR="00C622AB" w:rsidRDefault="00C622AB">
            <w:pPr>
              <w:spacing w:after="0"/>
              <w:rPr>
                <w:b/>
                <w:sz w:val="15"/>
                <w:szCs w:val="15"/>
              </w:rPr>
            </w:pPr>
            <w:r>
              <w:rPr>
                <w:b/>
                <w:sz w:val="15"/>
                <w:szCs w:val="15"/>
              </w:rPr>
              <w:t>环保设施施工单位</w:t>
            </w:r>
          </w:p>
        </w:tc>
        <w:tc>
          <w:tcPr>
            <w:tcW w:w="1639" w:type="dxa"/>
          </w:tcPr>
          <w:p w:rsidR="00C622AB" w:rsidRDefault="00C622AB">
            <w:pPr>
              <w:spacing w:after="0"/>
              <w:rPr>
                <w:kern w:val="2"/>
                <w:sz w:val="15"/>
                <w:szCs w:val="15"/>
              </w:rPr>
            </w:pPr>
          </w:p>
        </w:tc>
        <w:tc>
          <w:tcPr>
            <w:tcW w:w="1767" w:type="dxa"/>
            <w:gridSpan w:val="2"/>
            <w:vAlign w:val="center"/>
          </w:tcPr>
          <w:p w:rsidR="00C622AB" w:rsidRDefault="00C622AB">
            <w:pPr>
              <w:spacing w:after="0"/>
              <w:rPr>
                <w:b/>
                <w:kern w:val="2"/>
                <w:sz w:val="15"/>
                <w:szCs w:val="15"/>
              </w:rPr>
            </w:pPr>
            <w:r>
              <w:rPr>
                <w:rFonts w:hint="eastAsia"/>
                <w:b/>
                <w:kern w:val="2"/>
                <w:sz w:val="15"/>
                <w:szCs w:val="15"/>
              </w:rPr>
              <w:t>本工程排污许可证</w:t>
            </w:r>
            <w:r>
              <w:rPr>
                <w:b/>
                <w:kern w:val="2"/>
                <w:sz w:val="15"/>
                <w:szCs w:val="15"/>
              </w:rPr>
              <w:t>编号</w:t>
            </w:r>
          </w:p>
        </w:tc>
        <w:tc>
          <w:tcPr>
            <w:tcW w:w="2513" w:type="dxa"/>
            <w:gridSpan w:val="3"/>
          </w:tcPr>
          <w:p w:rsidR="00C622AB" w:rsidRDefault="00C622AB">
            <w:pPr>
              <w:spacing w:after="0"/>
              <w:rPr>
                <w:kern w:val="2"/>
                <w:sz w:val="15"/>
                <w:szCs w:val="15"/>
              </w:rPr>
            </w:pPr>
          </w:p>
        </w:tc>
      </w:tr>
      <w:tr w:rsidR="00C622AB">
        <w:trPr>
          <w:cantSplit/>
          <w:trHeight w:val="19"/>
          <w:jc w:val="center"/>
        </w:trPr>
        <w:tc>
          <w:tcPr>
            <w:tcW w:w="440" w:type="dxa"/>
            <w:vMerge/>
            <w:vAlign w:val="center"/>
          </w:tcPr>
          <w:p w:rsidR="00C622AB" w:rsidRDefault="00C622AB">
            <w:pPr>
              <w:spacing w:after="0"/>
              <w:rPr>
                <w:kern w:val="2"/>
                <w:sz w:val="15"/>
                <w:szCs w:val="15"/>
              </w:rPr>
            </w:pPr>
          </w:p>
        </w:tc>
        <w:tc>
          <w:tcPr>
            <w:tcW w:w="2018" w:type="dxa"/>
            <w:gridSpan w:val="3"/>
            <w:vAlign w:val="center"/>
          </w:tcPr>
          <w:p w:rsidR="00C622AB" w:rsidRDefault="00C622AB">
            <w:pPr>
              <w:spacing w:after="0"/>
              <w:rPr>
                <w:kern w:val="2"/>
                <w:sz w:val="15"/>
                <w:szCs w:val="15"/>
              </w:rPr>
            </w:pPr>
            <w:r>
              <w:rPr>
                <w:b/>
                <w:kern w:val="2"/>
                <w:sz w:val="15"/>
                <w:szCs w:val="15"/>
              </w:rPr>
              <w:t>验收单位</w:t>
            </w:r>
          </w:p>
        </w:tc>
        <w:tc>
          <w:tcPr>
            <w:tcW w:w="5543" w:type="dxa"/>
            <w:gridSpan w:val="7"/>
            <w:vAlign w:val="center"/>
          </w:tcPr>
          <w:p w:rsidR="00C622AB" w:rsidRDefault="00C622AB">
            <w:pPr>
              <w:spacing w:after="0"/>
              <w:jc w:val="distribute"/>
              <w:rPr>
                <w:b/>
                <w:kern w:val="2"/>
                <w:sz w:val="15"/>
                <w:szCs w:val="15"/>
              </w:rPr>
            </w:pPr>
          </w:p>
        </w:tc>
        <w:tc>
          <w:tcPr>
            <w:tcW w:w="2391" w:type="dxa"/>
            <w:gridSpan w:val="2"/>
            <w:vAlign w:val="center"/>
          </w:tcPr>
          <w:p w:rsidR="00C622AB" w:rsidRDefault="00C622AB">
            <w:pPr>
              <w:spacing w:after="0"/>
              <w:rPr>
                <w:b/>
                <w:kern w:val="2"/>
                <w:sz w:val="15"/>
                <w:szCs w:val="15"/>
              </w:rPr>
            </w:pPr>
            <w:r>
              <w:rPr>
                <w:b/>
                <w:kern w:val="2"/>
                <w:sz w:val="15"/>
                <w:szCs w:val="15"/>
              </w:rPr>
              <w:t>环保设施监测单位</w:t>
            </w:r>
          </w:p>
        </w:tc>
        <w:tc>
          <w:tcPr>
            <w:tcW w:w="1639" w:type="dxa"/>
          </w:tcPr>
          <w:p w:rsidR="00C622AB" w:rsidRDefault="00C622AB">
            <w:pPr>
              <w:spacing w:after="0"/>
              <w:rPr>
                <w:kern w:val="2"/>
                <w:sz w:val="15"/>
                <w:szCs w:val="15"/>
              </w:rPr>
            </w:pPr>
          </w:p>
        </w:tc>
        <w:tc>
          <w:tcPr>
            <w:tcW w:w="1767" w:type="dxa"/>
            <w:gridSpan w:val="2"/>
          </w:tcPr>
          <w:p w:rsidR="00C622AB" w:rsidRDefault="00C622AB">
            <w:pPr>
              <w:spacing w:after="0"/>
              <w:rPr>
                <w:b/>
                <w:kern w:val="2"/>
                <w:sz w:val="15"/>
                <w:szCs w:val="15"/>
              </w:rPr>
            </w:pPr>
            <w:r>
              <w:rPr>
                <w:b/>
                <w:kern w:val="2"/>
                <w:sz w:val="15"/>
                <w:szCs w:val="15"/>
              </w:rPr>
              <w:t>验收监测</w:t>
            </w:r>
            <w:r>
              <w:rPr>
                <w:rFonts w:hint="eastAsia"/>
                <w:b/>
                <w:kern w:val="2"/>
                <w:sz w:val="15"/>
                <w:szCs w:val="15"/>
              </w:rPr>
              <w:t>时工况</w:t>
            </w:r>
          </w:p>
        </w:tc>
        <w:tc>
          <w:tcPr>
            <w:tcW w:w="2513" w:type="dxa"/>
            <w:gridSpan w:val="3"/>
          </w:tcPr>
          <w:p w:rsidR="00C622AB" w:rsidRDefault="00C622AB">
            <w:pPr>
              <w:spacing w:after="0"/>
              <w:rPr>
                <w:kern w:val="2"/>
                <w:sz w:val="15"/>
                <w:szCs w:val="15"/>
              </w:rPr>
            </w:pPr>
          </w:p>
        </w:tc>
      </w:tr>
      <w:tr w:rsidR="00C622AB">
        <w:trPr>
          <w:cantSplit/>
          <w:trHeight w:val="19"/>
          <w:jc w:val="center"/>
        </w:trPr>
        <w:tc>
          <w:tcPr>
            <w:tcW w:w="440" w:type="dxa"/>
            <w:vMerge/>
            <w:vAlign w:val="center"/>
          </w:tcPr>
          <w:p w:rsidR="00C622AB" w:rsidRDefault="00C622AB">
            <w:pPr>
              <w:spacing w:after="0"/>
              <w:rPr>
                <w:kern w:val="2"/>
                <w:sz w:val="15"/>
                <w:szCs w:val="15"/>
              </w:rPr>
            </w:pPr>
          </w:p>
        </w:tc>
        <w:tc>
          <w:tcPr>
            <w:tcW w:w="2018" w:type="dxa"/>
            <w:gridSpan w:val="3"/>
            <w:vAlign w:val="center"/>
          </w:tcPr>
          <w:p w:rsidR="00C622AB" w:rsidRDefault="00C622AB">
            <w:pPr>
              <w:spacing w:after="0"/>
              <w:rPr>
                <w:kern w:val="2"/>
                <w:sz w:val="15"/>
                <w:szCs w:val="15"/>
              </w:rPr>
            </w:pPr>
            <w:r>
              <w:rPr>
                <w:b/>
                <w:kern w:val="2"/>
                <w:sz w:val="15"/>
                <w:szCs w:val="15"/>
              </w:rPr>
              <w:t>投资总概算（万元）</w:t>
            </w:r>
          </w:p>
        </w:tc>
        <w:tc>
          <w:tcPr>
            <w:tcW w:w="5543" w:type="dxa"/>
            <w:gridSpan w:val="7"/>
            <w:vAlign w:val="center"/>
          </w:tcPr>
          <w:p w:rsidR="00C622AB" w:rsidRDefault="00C622AB">
            <w:pPr>
              <w:spacing w:after="0"/>
              <w:jc w:val="center"/>
              <w:rPr>
                <w:b/>
                <w:kern w:val="2"/>
                <w:sz w:val="15"/>
                <w:szCs w:val="15"/>
              </w:rPr>
            </w:pPr>
          </w:p>
        </w:tc>
        <w:tc>
          <w:tcPr>
            <w:tcW w:w="2391" w:type="dxa"/>
            <w:gridSpan w:val="2"/>
            <w:vAlign w:val="center"/>
          </w:tcPr>
          <w:p w:rsidR="00C622AB" w:rsidRDefault="00C622AB">
            <w:pPr>
              <w:tabs>
                <w:tab w:val="left" w:pos="690"/>
              </w:tabs>
              <w:spacing w:after="0"/>
              <w:rPr>
                <w:kern w:val="2"/>
                <w:sz w:val="15"/>
                <w:szCs w:val="15"/>
              </w:rPr>
            </w:pPr>
            <w:r>
              <w:rPr>
                <w:b/>
                <w:kern w:val="2"/>
                <w:sz w:val="15"/>
                <w:szCs w:val="15"/>
              </w:rPr>
              <w:t>环保投资总概算（万元）</w:t>
            </w:r>
          </w:p>
        </w:tc>
        <w:tc>
          <w:tcPr>
            <w:tcW w:w="1639" w:type="dxa"/>
            <w:vAlign w:val="center"/>
          </w:tcPr>
          <w:p w:rsidR="00C622AB" w:rsidRDefault="00C622AB">
            <w:pPr>
              <w:spacing w:after="0"/>
              <w:jc w:val="center"/>
              <w:rPr>
                <w:b/>
                <w:kern w:val="2"/>
                <w:sz w:val="15"/>
                <w:szCs w:val="15"/>
              </w:rPr>
            </w:pPr>
          </w:p>
        </w:tc>
        <w:tc>
          <w:tcPr>
            <w:tcW w:w="1767" w:type="dxa"/>
            <w:gridSpan w:val="2"/>
            <w:vAlign w:val="center"/>
          </w:tcPr>
          <w:p w:rsidR="00C622AB" w:rsidRDefault="00C622AB">
            <w:pPr>
              <w:tabs>
                <w:tab w:val="left" w:pos="690"/>
              </w:tabs>
              <w:spacing w:after="0"/>
              <w:rPr>
                <w:kern w:val="2"/>
                <w:sz w:val="15"/>
                <w:szCs w:val="15"/>
              </w:rPr>
            </w:pPr>
            <w:r>
              <w:rPr>
                <w:b/>
                <w:kern w:val="2"/>
                <w:sz w:val="15"/>
                <w:szCs w:val="15"/>
              </w:rPr>
              <w:t>所占比例（</w:t>
            </w:r>
            <w:r>
              <w:rPr>
                <w:b/>
                <w:kern w:val="2"/>
                <w:sz w:val="15"/>
                <w:szCs w:val="15"/>
              </w:rPr>
              <w:t>%</w:t>
            </w:r>
            <w:r>
              <w:rPr>
                <w:b/>
                <w:kern w:val="2"/>
                <w:sz w:val="15"/>
                <w:szCs w:val="15"/>
              </w:rPr>
              <w:t>）</w:t>
            </w:r>
          </w:p>
        </w:tc>
        <w:tc>
          <w:tcPr>
            <w:tcW w:w="2513" w:type="dxa"/>
            <w:gridSpan w:val="3"/>
            <w:vAlign w:val="center"/>
          </w:tcPr>
          <w:p w:rsidR="00C622AB" w:rsidRDefault="00C622AB">
            <w:pPr>
              <w:tabs>
                <w:tab w:val="left" w:pos="690"/>
              </w:tabs>
              <w:spacing w:after="0"/>
              <w:rPr>
                <w:kern w:val="2"/>
                <w:sz w:val="15"/>
                <w:szCs w:val="15"/>
              </w:rPr>
            </w:pPr>
          </w:p>
        </w:tc>
      </w:tr>
      <w:tr w:rsidR="00C622AB">
        <w:trPr>
          <w:cantSplit/>
          <w:trHeight w:val="19"/>
          <w:jc w:val="center"/>
        </w:trPr>
        <w:tc>
          <w:tcPr>
            <w:tcW w:w="440" w:type="dxa"/>
            <w:vMerge/>
            <w:vAlign w:val="center"/>
          </w:tcPr>
          <w:p w:rsidR="00C622AB" w:rsidRDefault="00C622AB">
            <w:pPr>
              <w:spacing w:after="0"/>
              <w:rPr>
                <w:kern w:val="2"/>
                <w:sz w:val="15"/>
                <w:szCs w:val="15"/>
              </w:rPr>
            </w:pPr>
          </w:p>
        </w:tc>
        <w:tc>
          <w:tcPr>
            <w:tcW w:w="2018" w:type="dxa"/>
            <w:gridSpan w:val="3"/>
          </w:tcPr>
          <w:p w:rsidR="00C622AB" w:rsidRDefault="00C622AB">
            <w:pPr>
              <w:spacing w:after="0"/>
              <w:rPr>
                <w:kern w:val="2"/>
                <w:sz w:val="15"/>
                <w:szCs w:val="15"/>
              </w:rPr>
            </w:pPr>
            <w:r>
              <w:rPr>
                <w:b/>
                <w:kern w:val="2"/>
                <w:sz w:val="15"/>
                <w:szCs w:val="15"/>
              </w:rPr>
              <w:t>实际总投资</w:t>
            </w:r>
          </w:p>
        </w:tc>
        <w:tc>
          <w:tcPr>
            <w:tcW w:w="5543" w:type="dxa"/>
            <w:gridSpan w:val="7"/>
          </w:tcPr>
          <w:p w:rsidR="00C622AB" w:rsidRDefault="00C622AB">
            <w:pPr>
              <w:spacing w:after="0"/>
              <w:rPr>
                <w:kern w:val="2"/>
                <w:sz w:val="15"/>
                <w:szCs w:val="15"/>
              </w:rPr>
            </w:pPr>
          </w:p>
        </w:tc>
        <w:tc>
          <w:tcPr>
            <w:tcW w:w="2391" w:type="dxa"/>
            <w:gridSpan w:val="2"/>
            <w:vAlign w:val="center"/>
          </w:tcPr>
          <w:p w:rsidR="00C622AB" w:rsidRDefault="00C622AB">
            <w:pPr>
              <w:spacing w:after="0"/>
              <w:ind w:right="300"/>
              <w:rPr>
                <w:b/>
                <w:kern w:val="2"/>
                <w:sz w:val="15"/>
                <w:szCs w:val="15"/>
              </w:rPr>
            </w:pPr>
            <w:r>
              <w:rPr>
                <w:b/>
                <w:kern w:val="2"/>
                <w:sz w:val="15"/>
                <w:szCs w:val="15"/>
              </w:rPr>
              <w:t>实际环保投资（万元）</w:t>
            </w:r>
          </w:p>
        </w:tc>
        <w:tc>
          <w:tcPr>
            <w:tcW w:w="1639" w:type="dxa"/>
          </w:tcPr>
          <w:p w:rsidR="00C622AB" w:rsidRDefault="00C622AB">
            <w:pPr>
              <w:spacing w:after="0"/>
              <w:rPr>
                <w:kern w:val="2"/>
                <w:sz w:val="15"/>
                <w:szCs w:val="15"/>
              </w:rPr>
            </w:pPr>
          </w:p>
        </w:tc>
        <w:tc>
          <w:tcPr>
            <w:tcW w:w="1767" w:type="dxa"/>
            <w:gridSpan w:val="2"/>
            <w:vAlign w:val="center"/>
          </w:tcPr>
          <w:p w:rsidR="00C622AB" w:rsidRDefault="00C622AB">
            <w:pPr>
              <w:spacing w:after="0"/>
              <w:rPr>
                <w:b/>
                <w:kern w:val="2"/>
                <w:sz w:val="15"/>
                <w:szCs w:val="15"/>
              </w:rPr>
            </w:pPr>
            <w:r>
              <w:rPr>
                <w:b/>
                <w:kern w:val="2"/>
                <w:sz w:val="15"/>
                <w:szCs w:val="15"/>
              </w:rPr>
              <w:t>所占比例（</w:t>
            </w:r>
            <w:r>
              <w:rPr>
                <w:b/>
                <w:kern w:val="2"/>
                <w:sz w:val="15"/>
                <w:szCs w:val="15"/>
              </w:rPr>
              <w:t>%</w:t>
            </w:r>
            <w:r>
              <w:rPr>
                <w:b/>
                <w:kern w:val="2"/>
                <w:sz w:val="15"/>
                <w:szCs w:val="15"/>
              </w:rPr>
              <w:t>）</w:t>
            </w:r>
          </w:p>
        </w:tc>
        <w:tc>
          <w:tcPr>
            <w:tcW w:w="2513" w:type="dxa"/>
            <w:gridSpan w:val="3"/>
          </w:tcPr>
          <w:p w:rsidR="00C622AB" w:rsidRDefault="00C622AB">
            <w:pPr>
              <w:spacing w:after="0"/>
              <w:rPr>
                <w:kern w:val="2"/>
                <w:sz w:val="15"/>
                <w:szCs w:val="15"/>
              </w:rPr>
            </w:pPr>
          </w:p>
        </w:tc>
      </w:tr>
      <w:tr w:rsidR="00C622AB">
        <w:trPr>
          <w:cantSplit/>
          <w:trHeight w:val="311"/>
          <w:jc w:val="center"/>
        </w:trPr>
        <w:tc>
          <w:tcPr>
            <w:tcW w:w="440" w:type="dxa"/>
            <w:vMerge/>
            <w:vAlign w:val="center"/>
          </w:tcPr>
          <w:p w:rsidR="00C622AB" w:rsidRDefault="00C622AB">
            <w:pPr>
              <w:spacing w:after="0"/>
              <w:rPr>
                <w:kern w:val="2"/>
                <w:sz w:val="15"/>
                <w:szCs w:val="15"/>
              </w:rPr>
            </w:pPr>
          </w:p>
        </w:tc>
        <w:tc>
          <w:tcPr>
            <w:tcW w:w="2018" w:type="dxa"/>
            <w:gridSpan w:val="3"/>
            <w:vAlign w:val="center"/>
          </w:tcPr>
          <w:p w:rsidR="00C622AB" w:rsidRDefault="00C622AB">
            <w:pPr>
              <w:spacing w:after="0"/>
              <w:rPr>
                <w:kern w:val="2"/>
                <w:sz w:val="15"/>
                <w:szCs w:val="15"/>
              </w:rPr>
            </w:pPr>
            <w:r>
              <w:rPr>
                <w:b/>
                <w:kern w:val="2"/>
                <w:sz w:val="15"/>
                <w:szCs w:val="15"/>
              </w:rPr>
              <w:t>废水治理（万元）</w:t>
            </w:r>
          </w:p>
        </w:tc>
        <w:tc>
          <w:tcPr>
            <w:tcW w:w="850" w:type="dxa"/>
          </w:tcPr>
          <w:p w:rsidR="00C622AB" w:rsidRDefault="00C622AB">
            <w:pPr>
              <w:spacing w:after="0"/>
              <w:rPr>
                <w:kern w:val="2"/>
                <w:sz w:val="15"/>
                <w:szCs w:val="15"/>
              </w:rPr>
            </w:pPr>
          </w:p>
        </w:tc>
        <w:tc>
          <w:tcPr>
            <w:tcW w:w="1418" w:type="dxa"/>
            <w:vAlign w:val="center"/>
          </w:tcPr>
          <w:p w:rsidR="00C622AB" w:rsidRDefault="00C622AB">
            <w:pPr>
              <w:spacing w:after="0"/>
              <w:jc w:val="center"/>
              <w:rPr>
                <w:b/>
                <w:kern w:val="2"/>
                <w:sz w:val="15"/>
                <w:szCs w:val="15"/>
              </w:rPr>
            </w:pPr>
            <w:r>
              <w:rPr>
                <w:b/>
                <w:kern w:val="2"/>
                <w:sz w:val="15"/>
                <w:szCs w:val="15"/>
              </w:rPr>
              <w:t>废气治理（万元）</w:t>
            </w:r>
          </w:p>
        </w:tc>
        <w:tc>
          <w:tcPr>
            <w:tcW w:w="1127" w:type="dxa"/>
            <w:vAlign w:val="center"/>
          </w:tcPr>
          <w:p w:rsidR="00C622AB" w:rsidRDefault="00C622AB">
            <w:pPr>
              <w:spacing w:after="0"/>
              <w:rPr>
                <w:kern w:val="2"/>
                <w:sz w:val="15"/>
                <w:szCs w:val="15"/>
              </w:rPr>
            </w:pPr>
          </w:p>
        </w:tc>
        <w:tc>
          <w:tcPr>
            <w:tcW w:w="1546" w:type="dxa"/>
            <w:gridSpan w:val="3"/>
            <w:vAlign w:val="center"/>
          </w:tcPr>
          <w:p w:rsidR="00C622AB" w:rsidRDefault="00C622AB">
            <w:pPr>
              <w:spacing w:after="0"/>
              <w:jc w:val="center"/>
              <w:rPr>
                <w:b/>
                <w:kern w:val="2"/>
                <w:sz w:val="15"/>
                <w:szCs w:val="15"/>
              </w:rPr>
            </w:pPr>
            <w:r>
              <w:rPr>
                <w:b/>
                <w:kern w:val="2"/>
                <w:sz w:val="15"/>
                <w:szCs w:val="15"/>
              </w:rPr>
              <w:t>噪声治理（万元）</w:t>
            </w:r>
          </w:p>
        </w:tc>
        <w:tc>
          <w:tcPr>
            <w:tcW w:w="602" w:type="dxa"/>
            <w:vAlign w:val="center"/>
          </w:tcPr>
          <w:p w:rsidR="00C622AB" w:rsidRDefault="00C622AB">
            <w:pPr>
              <w:spacing w:after="0"/>
              <w:jc w:val="both"/>
              <w:rPr>
                <w:kern w:val="2"/>
                <w:sz w:val="15"/>
                <w:szCs w:val="15"/>
              </w:rPr>
            </w:pPr>
          </w:p>
        </w:tc>
        <w:tc>
          <w:tcPr>
            <w:tcW w:w="2391" w:type="dxa"/>
            <w:gridSpan w:val="2"/>
            <w:vAlign w:val="center"/>
          </w:tcPr>
          <w:p w:rsidR="00C622AB" w:rsidRDefault="00C622AB">
            <w:pPr>
              <w:spacing w:after="0"/>
              <w:jc w:val="both"/>
              <w:rPr>
                <w:kern w:val="2"/>
                <w:sz w:val="15"/>
                <w:szCs w:val="15"/>
              </w:rPr>
            </w:pPr>
            <w:r>
              <w:rPr>
                <w:b/>
                <w:kern w:val="2"/>
                <w:sz w:val="15"/>
                <w:szCs w:val="15"/>
              </w:rPr>
              <w:t>固</w:t>
            </w:r>
            <w:r>
              <w:rPr>
                <w:rFonts w:hint="eastAsia"/>
                <w:b/>
                <w:kern w:val="2"/>
                <w:sz w:val="15"/>
                <w:szCs w:val="15"/>
              </w:rPr>
              <w:t>体</w:t>
            </w:r>
            <w:r>
              <w:rPr>
                <w:b/>
                <w:kern w:val="2"/>
                <w:sz w:val="15"/>
                <w:szCs w:val="15"/>
              </w:rPr>
              <w:t>废</w:t>
            </w:r>
            <w:r>
              <w:rPr>
                <w:rFonts w:hint="eastAsia"/>
                <w:b/>
                <w:kern w:val="2"/>
                <w:sz w:val="15"/>
                <w:szCs w:val="15"/>
              </w:rPr>
              <w:t>物</w:t>
            </w:r>
            <w:r>
              <w:rPr>
                <w:b/>
                <w:kern w:val="2"/>
                <w:sz w:val="15"/>
                <w:szCs w:val="15"/>
              </w:rPr>
              <w:t>治理（万元）</w:t>
            </w:r>
          </w:p>
        </w:tc>
        <w:tc>
          <w:tcPr>
            <w:tcW w:w="1639" w:type="dxa"/>
          </w:tcPr>
          <w:p w:rsidR="00C622AB" w:rsidRDefault="00C622AB">
            <w:pPr>
              <w:spacing w:after="0"/>
              <w:rPr>
                <w:kern w:val="2"/>
                <w:sz w:val="15"/>
                <w:szCs w:val="15"/>
              </w:rPr>
            </w:pPr>
          </w:p>
        </w:tc>
        <w:tc>
          <w:tcPr>
            <w:tcW w:w="1767" w:type="dxa"/>
            <w:gridSpan w:val="2"/>
            <w:vAlign w:val="center"/>
          </w:tcPr>
          <w:p w:rsidR="00C622AB" w:rsidRDefault="00C622AB">
            <w:pPr>
              <w:spacing w:after="0"/>
              <w:rPr>
                <w:b/>
                <w:kern w:val="2"/>
                <w:sz w:val="15"/>
                <w:szCs w:val="15"/>
              </w:rPr>
            </w:pPr>
            <w:r>
              <w:rPr>
                <w:b/>
                <w:kern w:val="2"/>
                <w:sz w:val="15"/>
                <w:szCs w:val="15"/>
              </w:rPr>
              <w:t>绿化及生态（万元）</w:t>
            </w:r>
          </w:p>
        </w:tc>
        <w:tc>
          <w:tcPr>
            <w:tcW w:w="567" w:type="dxa"/>
            <w:vAlign w:val="center"/>
          </w:tcPr>
          <w:p w:rsidR="00C622AB" w:rsidRDefault="00C622AB">
            <w:pPr>
              <w:spacing w:after="0"/>
              <w:rPr>
                <w:kern w:val="2"/>
                <w:sz w:val="15"/>
                <w:szCs w:val="15"/>
              </w:rPr>
            </w:pPr>
          </w:p>
        </w:tc>
        <w:tc>
          <w:tcPr>
            <w:tcW w:w="1133" w:type="dxa"/>
            <w:vAlign w:val="center"/>
          </w:tcPr>
          <w:p w:rsidR="00C622AB" w:rsidRDefault="00C622AB">
            <w:pPr>
              <w:spacing w:after="0"/>
              <w:jc w:val="center"/>
              <w:rPr>
                <w:b/>
                <w:kern w:val="2"/>
                <w:sz w:val="15"/>
                <w:szCs w:val="15"/>
              </w:rPr>
            </w:pPr>
            <w:r>
              <w:rPr>
                <w:b/>
                <w:kern w:val="2"/>
                <w:sz w:val="15"/>
                <w:szCs w:val="15"/>
              </w:rPr>
              <w:t>其</w:t>
            </w:r>
            <w:r w:rsidR="0002011A">
              <w:rPr>
                <w:rFonts w:hint="eastAsia"/>
                <w:b/>
                <w:kern w:val="2"/>
                <w:sz w:val="15"/>
                <w:szCs w:val="15"/>
              </w:rPr>
              <w:t>他</w:t>
            </w:r>
            <w:r>
              <w:rPr>
                <w:b/>
                <w:kern w:val="2"/>
                <w:sz w:val="15"/>
                <w:szCs w:val="15"/>
              </w:rPr>
              <w:t>（万元）</w:t>
            </w:r>
          </w:p>
        </w:tc>
        <w:tc>
          <w:tcPr>
            <w:tcW w:w="813" w:type="dxa"/>
          </w:tcPr>
          <w:p w:rsidR="00C622AB" w:rsidRDefault="00C622AB">
            <w:pPr>
              <w:spacing w:after="0"/>
              <w:rPr>
                <w:kern w:val="2"/>
                <w:sz w:val="15"/>
                <w:szCs w:val="15"/>
              </w:rPr>
            </w:pPr>
          </w:p>
        </w:tc>
      </w:tr>
      <w:tr w:rsidR="00C622AB">
        <w:trPr>
          <w:cantSplit/>
          <w:trHeight w:val="19"/>
          <w:jc w:val="center"/>
        </w:trPr>
        <w:tc>
          <w:tcPr>
            <w:tcW w:w="440" w:type="dxa"/>
            <w:vMerge/>
            <w:vAlign w:val="center"/>
          </w:tcPr>
          <w:p w:rsidR="00C622AB" w:rsidRDefault="00C622AB">
            <w:pPr>
              <w:spacing w:after="0"/>
              <w:rPr>
                <w:kern w:val="2"/>
                <w:sz w:val="15"/>
                <w:szCs w:val="15"/>
              </w:rPr>
            </w:pPr>
          </w:p>
        </w:tc>
        <w:tc>
          <w:tcPr>
            <w:tcW w:w="2018" w:type="dxa"/>
            <w:gridSpan w:val="3"/>
            <w:vAlign w:val="center"/>
          </w:tcPr>
          <w:p w:rsidR="00C622AB" w:rsidRDefault="00C622AB">
            <w:pPr>
              <w:spacing w:after="0"/>
              <w:rPr>
                <w:kern w:val="2"/>
                <w:sz w:val="15"/>
                <w:szCs w:val="15"/>
              </w:rPr>
            </w:pPr>
            <w:r>
              <w:rPr>
                <w:b/>
                <w:kern w:val="2"/>
                <w:sz w:val="15"/>
                <w:szCs w:val="15"/>
              </w:rPr>
              <w:t>新增废水处理设施能力</w:t>
            </w:r>
          </w:p>
        </w:tc>
        <w:tc>
          <w:tcPr>
            <w:tcW w:w="5543" w:type="dxa"/>
            <w:gridSpan w:val="7"/>
          </w:tcPr>
          <w:p w:rsidR="00C622AB" w:rsidRDefault="00C622AB">
            <w:pPr>
              <w:spacing w:after="0"/>
              <w:rPr>
                <w:kern w:val="2"/>
                <w:sz w:val="15"/>
                <w:szCs w:val="15"/>
              </w:rPr>
            </w:pPr>
          </w:p>
        </w:tc>
        <w:tc>
          <w:tcPr>
            <w:tcW w:w="2391" w:type="dxa"/>
            <w:gridSpan w:val="2"/>
          </w:tcPr>
          <w:p w:rsidR="00C622AB" w:rsidRDefault="00C622AB">
            <w:pPr>
              <w:spacing w:after="0"/>
              <w:rPr>
                <w:kern w:val="2"/>
                <w:sz w:val="15"/>
                <w:szCs w:val="15"/>
              </w:rPr>
            </w:pPr>
            <w:r>
              <w:rPr>
                <w:b/>
                <w:kern w:val="2"/>
                <w:sz w:val="15"/>
                <w:szCs w:val="15"/>
              </w:rPr>
              <w:t>新增废气处理设施能力</w:t>
            </w:r>
          </w:p>
        </w:tc>
        <w:tc>
          <w:tcPr>
            <w:tcW w:w="1639" w:type="dxa"/>
          </w:tcPr>
          <w:p w:rsidR="00C622AB" w:rsidRDefault="00C622AB">
            <w:pPr>
              <w:spacing w:after="0"/>
              <w:rPr>
                <w:kern w:val="2"/>
                <w:sz w:val="15"/>
                <w:szCs w:val="15"/>
              </w:rPr>
            </w:pPr>
          </w:p>
        </w:tc>
        <w:tc>
          <w:tcPr>
            <w:tcW w:w="1767" w:type="dxa"/>
            <w:gridSpan w:val="2"/>
          </w:tcPr>
          <w:p w:rsidR="00C622AB" w:rsidRDefault="00C622AB">
            <w:pPr>
              <w:spacing w:after="0"/>
              <w:rPr>
                <w:kern w:val="2"/>
                <w:sz w:val="15"/>
                <w:szCs w:val="15"/>
              </w:rPr>
            </w:pPr>
            <w:r>
              <w:rPr>
                <w:b/>
                <w:kern w:val="2"/>
                <w:sz w:val="15"/>
                <w:szCs w:val="15"/>
              </w:rPr>
              <w:t>年平均工作时</w:t>
            </w:r>
          </w:p>
        </w:tc>
        <w:tc>
          <w:tcPr>
            <w:tcW w:w="2513" w:type="dxa"/>
            <w:gridSpan w:val="3"/>
          </w:tcPr>
          <w:p w:rsidR="00C622AB" w:rsidRDefault="00C622AB">
            <w:pPr>
              <w:spacing w:after="0"/>
              <w:rPr>
                <w:kern w:val="2"/>
                <w:sz w:val="15"/>
                <w:szCs w:val="15"/>
              </w:rPr>
            </w:pPr>
          </w:p>
        </w:tc>
      </w:tr>
      <w:tr w:rsidR="00C622AB">
        <w:trPr>
          <w:cantSplit/>
          <w:trHeight w:val="19"/>
          <w:jc w:val="center"/>
        </w:trPr>
        <w:tc>
          <w:tcPr>
            <w:tcW w:w="2458" w:type="dxa"/>
            <w:gridSpan w:val="4"/>
            <w:vAlign w:val="center"/>
          </w:tcPr>
          <w:p w:rsidR="00C622AB" w:rsidRDefault="00C622AB">
            <w:pPr>
              <w:spacing w:after="0"/>
              <w:jc w:val="center"/>
              <w:rPr>
                <w:b/>
                <w:kern w:val="2"/>
                <w:sz w:val="15"/>
                <w:szCs w:val="15"/>
              </w:rPr>
            </w:pPr>
            <w:r>
              <w:rPr>
                <w:b/>
                <w:kern w:val="2"/>
                <w:sz w:val="15"/>
                <w:szCs w:val="15"/>
              </w:rPr>
              <w:t>运营单位</w:t>
            </w:r>
          </w:p>
        </w:tc>
        <w:tc>
          <w:tcPr>
            <w:tcW w:w="4409" w:type="dxa"/>
            <w:gridSpan w:val="4"/>
            <w:vAlign w:val="center"/>
          </w:tcPr>
          <w:p w:rsidR="00C622AB" w:rsidRDefault="00C622AB">
            <w:pPr>
              <w:spacing w:after="0"/>
              <w:rPr>
                <w:kern w:val="2"/>
                <w:sz w:val="15"/>
                <w:szCs w:val="15"/>
              </w:rPr>
            </w:pPr>
          </w:p>
        </w:tc>
        <w:tc>
          <w:tcPr>
            <w:tcW w:w="3525" w:type="dxa"/>
            <w:gridSpan w:val="5"/>
            <w:vAlign w:val="center"/>
          </w:tcPr>
          <w:p w:rsidR="00C622AB" w:rsidRDefault="00C622AB">
            <w:pPr>
              <w:spacing w:after="0"/>
              <w:jc w:val="center"/>
              <w:rPr>
                <w:kern w:val="2"/>
                <w:sz w:val="15"/>
                <w:szCs w:val="15"/>
              </w:rPr>
            </w:pPr>
            <w:r>
              <w:rPr>
                <w:b/>
                <w:kern w:val="2"/>
                <w:sz w:val="15"/>
                <w:szCs w:val="15"/>
              </w:rPr>
              <w:t>运营单位</w:t>
            </w:r>
            <w:r>
              <w:rPr>
                <w:rFonts w:hint="eastAsia"/>
                <w:b/>
                <w:kern w:val="2"/>
                <w:sz w:val="15"/>
                <w:szCs w:val="15"/>
              </w:rPr>
              <w:t>社会统一信用代码（或组织机构代码）</w:t>
            </w:r>
          </w:p>
        </w:tc>
        <w:tc>
          <w:tcPr>
            <w:tcW w:w="1639" w:type="dxa"/>
            <w:vAlign w:val="center"/>
          </w:tcPr>
          <w:p w:rsidR="00C622AB" w:rsidRDefault="00C622AB">
            <w:pPr>
              <w:spacing w:after="0"/>
              <w:rPr>
                <w:b/>
                <w:kern w:val="2"/>
                <w:sz w:val="15"/>
                <w:szCs w:val="15"/>
              </w:rPr>
            </w:pPr>
          </w:p>
        </w:tc>
        <w:tc>
          <w:tcPr>
            <w:tcW w:w="1767" w:type="dxa"/>
            <w:gridSpan w:val="2"/>
          </w:tcPr>
          <w:p w:rsidR="00C622AB" w:rsidRDefault="00C622AB">
            <w:pPr>
              <w:spacing w:after="0"/>
              <w:rPr>
                <w:b/>
                <w:kern w:val="2"/>
                <w:sz w:val="15"/>
                <w:szCs w:val="15"/>
              </w:rPr>
            </w:pPr>
            <w:r>
              <w:rPr>
                <w:b/>
                <w:kern w:val="2"/>
                <w:sz w:val="15"/>
                <w:szCs w:val="15"/>
              </w:rPr>
              <w:t>验收时间</w:t>
            </w:r>
          </w:p>
        </w:tc>
        <w:tc>
          <w:tcPr>
            <w:tcW w:w="2513" w:type="dxa"/>
            <w:gridSpan w:val="3"/>
          </w:tcPr>
          <w:p w:rsidR="00C622AB" w:rsidRDefault="00C622AB">
            <w:pPr>
              <w:spacing w:after="0"/>
              <w:rPr>
                <w:kern w:val="2"/>
                <w:sz w:val="15"/>
                <w:szCs w:val="15"/>
              </w:rPr>
            </w:pPr>
          </w:p>
        </w:tc>
      </w:tr>
      <w:tr w:rsidR="00C622AB">
        <w:trPr>
          <w:cantSplit/>
          <w:trHeight w:val="19"/>
          <w:jc w:val="center"/>
        </w:trPr>
        <w:tc>
          <w:tcPr>
            <w:tcW w:w="614" w:type="dxa"/>
            <w:gridSpan w:val="2"/>
            <w:vMerge w:val="restart"/>
            <w:vAlign w:val="center"/>
          </w:tcPr>
          <w:p w:rsidR="00C622AB" w:rsidRDefault="00C622AB">
            <w:pPr>
              <w:spacing w:after="0"/>
              <w:rPr>
                <w:rFonts w:eastAsia="黑体"/>
                <w:b/>
                <w:spacing w:val="20"/>
                <w:kern w:val="2"/>
                <w:sz w:val="15"/>
                <w:szCs w:val="15"/>
              </w:rPr>
            </w:pPr>
            <w:r>
              <w:rPr>
                <w:rFonts w:eastAsia="黑体"/>
                <w:b/>
                <w:spacing w:val="20"/>
                <w:kern w:val="2"/>
                <w:sz w:val="15"/>
                <w:szCs w:val="15"/>
              </w:rPr>
              <w:t>污染</w:t>
            </w:r>
          </w:p>
          <w:p w:rsidR="00C622AB" w:rsidRDefault="00C622AB">
            <w:pPr>
              <w:spacing w:after="0"/>
              <w:rPr>
                <w:rFonts w:eastAsia="黑体"/>
                <w:b/>
                <w:spacing w:val="20"/>
                <w:kern w:val="2"/>
                <w:sz w:val="15"/>
                <w:szCs w:val="15"/>
              </w:rPr>
            </w:pPr>
            <w:r>
              <w:rPr>
                <w:rFonts w:eastAsia="黑体"/>
                <w:b/>
                <w:spacing w:val="20"/>
                <w:kern w:val="2"/>
                <w:sz w:val="15"/>
                <w:szCs w:val="15"/>
              </w:rPr>
              <w:t>物排</w:t>
            </w:r>
          </w:p>
          <w:p w:rsidR="00C622AB" w:rsidRDefault="00C622AB">
            <w:pPr>
              <w:spacing w:after="0"/>
              <w:rPr>
                <w:rFonts w:eastAsia="黑体"/>
                <w:b/>
                <w:spacing w:val="20"/>
                <w:kern w:val="2"/>
                <w:sz w:val="15"/>
                <w:szCs w:val="15"/>
              </w:rPr>
            </w:pPr>
            <w:r>
              <w:rPr>
                <w:rFonts w:eastAsia="黑体"/>
                <w:b/>
                <w:spacing w:val="20"/>
                <w:kern w:val="2"/>
                <w:sz w:val="15"/>
                <w:szCs w:val="15"/>
              </w:rPr>
              <w:t>放达</w:t>
            </w:r>
          </w:p>
          <w:p w:rsidR="00C622AB" w:rsidRDefault="00C622AB">
            <w:pPr>
              <w:spacing w:after="0"/>
              <w:rPr>
                <w:rFonts w:eastAsia="黑体"/>
                <w:b/>
                <w:spacing w:val="20"/>
                <w:kern w:val="2"/>
                <w:sz w:val="15"/>
                <w:szCs w:val="15"/>
              </w:rPr>
            </w:pPr>
            <w:r>
              <w:rPr>
                <w:rFonts w:eastAsia="黑体"/>
                <w:b/>
                <w:spacing w:val="20"/>
                <w:kern w:val="2"/>
                <w:sz w:val="15"/>
                <w:szCs w:val="15"/>
              </w:rPr>
              <w:t>标与</w:t>
            </w:r>
          </w:p>
          <w:p w:rsidR="00C622AB" w:rsidRDefault="00C622AB">
            <w:pPr>
              <w:spacing w:after="0"/>
              <w:rPr>
                <w:rFonts w:eastAsia="黑体"/>
                <w:b/>
                <w:spacing w:val="20"/>
                <w:kern w:val="2"/>
                <w:sz w:val="15"/>
                <w:szCs w:val="15"/>
              </w:rPr>
            </w:pPr>
            <w:r>
              <w:rPr>
                <w:rFonts w:eastAsia="黑体"/>
                <w:b/>
                <w:spacing w:val="20"/>
                <w:kern w:val="2"/>
                <w:sz w:val="15"/>
                <w:szCs w:val="15"/>
              </w:rPr>
              <w:t>总量</w:t>
            </w:r>
          </w:p>
          <w:p w:rsidR="00C622AB" w:rsidRDefault="00C622AB">
            <w:pPr>
              <w:spacing w:after="0"/>
              <w:rPr>
                <w:rFonts w:eastAsia="黑体"/>
                <w:b/>
                <w:spacing w:val="20"/>
                <w:kern w:val="2"/>
                <w:sz w:val="15"/>
                <w:szCs w:val="15"/>
              </w:rPr>
            </w:pPr>
            <w:r>
              <w:rPr>
                <w:rFonts w:eastAsia="黑体"/>
                <w:b/>
                <w:spacing w:val="20"/>
                <w:kern w:val="2"/>
                <w:sz w:val="15"/>
                <w:szCs w:val="15"/>
              </w:rPr>
              <w:t>控制（工</w:t>
            </w:r>
          </w:p>
          <w:p w:rsidR="00C622AB" w:rsidRDefault="00C622AB">
            <w:pPr>
              <w:spacing w:after="0"/>
              <w:rPr>
                <w:rFonts w:eastAsia="黑体"/>
                <w:b/>
                <w:spacing w:val="20"/>
                <w:kern w:val="2"/>
                <w:sz w:val="15"/>
                <w:szCs w:val="15"/>
              </w:rPr>
            </w:pPr>
            <w:r>
              <w:rPr>
                <w:rFonts w:eastAsia="黑体"/>
                <w:b/>
                <w:spacing w:val="20"/>
                <w:kern w:val="2"/>
                <w:sz w:val="15"/>
                <w:szCs w:val="15"/>
              </w:rPr>
              <w:t>业建</w:t>
            </w:r>
          </w:p>
          <w:p w:rsidR="00C622AB" w:rsidRDefault="00C622AB">
            <w:pPr>
              <w:spacing w:after="0"/>
              <w:rPr>
                <w:rFonts w:eastAsia="黑体"/>
                <w:b/>
                <w:spacing w:val="20"/>
                <w:kern w:val="2"/>
                <w:sz w:val="15"/>
                <w:szCs w:val="15"/>
              </w:rPr>
            </w:pPr>
            <w:r>
              <w:rPr>
                <w:rFonts w:eastAsia="黑体"/>
                <w:b/>
                <w:spacing w:val="20"/>
                <w:kern w:val="2"/>
                <w:sz w:val="15"/>
                <w:szCs w:val="15"/>
              </w:rPr>
              <w:t>设项</w:t>
            </w:r>
          </w:p>
          <w:p w:rsidR="00C622AB" w:rsidRDefault="00C622AB">
            <w:pPr>
              <w:spacing w:after="0"/>
              <w:rPr>
                <w:rFonts w:eastAsia="黑体"/>
                <w:b/>
                <w:spacing w:val="20"/>
                <w:kern w:val="2"/>
                <w:sz w:val="15"/>
                <w:szCs w:val="15"/>
              </w:rPr>
            </w:pPr>
            <w:r>
              <w:rPr>
                <w:rFonts w:eastAsia="黑体"/>
                <w:b/>
                <w:spacing w:val="20"/>
                <w:kern w:val="2"/>
                <w:sz w:val="15"/>
                <w:szCs w:val="15"/>
              </w:rPr>
              <w:t>目详填）</w:t>
            </w:r>
          </w:p>
        </w:tc>
        <w:tc>
          <w:tcPr>
            <w:tcW w:w="1844" w:type="dxa"/>
            <w:gridSpan w:val="2"/>
            <w:vAlign w:val="center"/>
          </w:tcPr>
          <w:p w:rsidR="00C622AB" w:rsidRDefault="00C622AB">
            <w:pPr>
              <w:spacing w:after="0"/>
              <w:rPr>
                <w:kern w:val="2"/>
                <w:sz w:val="15"/>
                <w:szCs w:val="15"/>
              </w:rPr>
            </w:pPr>
            <w:r>
              <w:rPr>
                <w:b/>
                <w:kern w:val="2"/>
                <w:sz w:val="15"/>
                <w:szCs w:val="15"/>
              </w:rPr>
              <w:t>污染物</w:t>
            </w:r>
          </w:p>
        </w:tc>
        <w:tc>
          <w:tcPr>
            <w:tcW w:w="850" w:type="dxa"/>
            <w:vAlign w:val="center"/>
          </w:tcPr>
          <w:p w:rsidR="00C622AB" w:rsidRDefault="00C622AB">
            <w:pPr>
              <w:spacing w:after="0"/>
              <w:rPr>
                <w:b/>
                <w:kern w:val="2"/>
                <w:sz w:val="15"/>
                <w:szCs w:val="15"/>
              </w:rPr>
            </w:pPr>
            <w:r>
              <w:rPr>
                <w:b/>
                <w:kern w:val="2"/>
                <w:sz w:val="15"/>
                <w:szCs w:val="15"/>
              </w:rPr>
              <w:t>原有排</w:t>
            </w:r>
          </w:p>
          <w:p w:rsidR="00C622AB" w:rsidRDefault="00C622AB">
            <w:pPr>
              <w:spacing w:after="0"/>
              <w:rPr>
                <w:b/>
                <w:kern w:val="2"/>
                <w:sz w:val="15"/>
                <w:szCs w:val="15"/>
              </w:rPr>
            </w:pPr>
            <w:r>
              <w:rPr>
                <w:b/>
                <w:kern w:val="2"/>
                <w:sz w:val="15"/>
                <w:szCs w:val="15"/>
              </w:rPr>
              <w:t>放量</w:t>
            </w:r>
            <w:r>
              <w:rPr>
                <w:b/>
                <w:kern w:val="2"/>
                <w:sz w:val="15"/>
                <w:szCs w:val="15"/>
              </w:rPr>
              <w:t>(1)</w:t>
            </w:r>
          </w:p>
        </w:tc>
        <w:tc>
          <w:tcPr>
            <w:tcW w:w="1418" w:type="dxa"/>
            <w:vAlign w:val="center"/>
          </w:tcPr>
          <w:p w:rsidR="00C622AB" w:rsidRDefault="00C622AB">
            <w:pPr>
              <w:spacing w:after="0"/>
              <w:rPr>
                <w:b/>
                <w:kern w:val="2"/>
                <w:sz w:val="15"/>
                <w:szCs w:val="15"/>
              </w:rPr>
            </w:pPr>
            <w:r>
              <w:rPr>
                <w:b/>
                <w:kern w:val="2"/>
                <w:sz w:val="15"/>
                <w:szCs w:val="15"/>
              </w:rPr>
              <w:t>本期工程实际排放浓度</w:t>
            </w:r>
            <w:r>
              <w:rPr>
                <w:b/>
                <w:kern w:val="2"/>
                <w:sz w:val="15"/>
                <w:szCs w:val="15"/>
              </w:rPr>
              <w:t>(2)</w:t>
            </w:r>
          </w:p>
        </w:tc>
        <w:tc>
          <w:tcPr>
            <w:tcW w:w="1127" w:type="dxa"/>
            <w:vAlign w:val="center"/>
          </w:tcPr>
          <w:p w:rsidR="00C622AB" w:rsidRDefault="00C622AB">
            <w:pPr>
              <w:spacing w:after="0"/>
              <w:rPr>
                <w:b/>
                <w:kern w:val="2"/>
                <w:sz w:val="15"/>
                <w:szCs w:val="15"/>
              </w:rPr>
            </w:pPr>
            <w:r>
              <w:rPr>
                <w:b/>
                <w:kern w:val="2"/>
                <w:sz w:val="15"/>
                <w:szCs w:val="15"/>
              </w:rPr>
              <w:t>本期工程允许排放浓度</w:t>
            </w:r>
            <w:r>
              <w:rPr>
                <w:b/>
                <w:kern w:val="2"/>
                <w:sz w:val="15"/>
                <w:szCs w:val="15"/>
              </w:rPr>
              <w:t>(3)</w:t>
            </w:r>
          </w:p>
        </w:tc>
        <w:tc>
          <w:tcPr>
            <w:tcW w:w="1020" w:type="dxa"/>
            <w:gridSpan w:val="2"/>
            <w:vAlign w:val="center"/>
          </w:tcPr>
          <w:p w:rsidR="00C622AB" w:rsidRDefault="00C622AB">
            <w:pPr>
              <w:spacing w:after="0"/>
              <w:rPr>
                <w:b/>
                <w:kern w:val="2"/>
                <w:sz w:val="15"/>
                <w:szCs w:val="15"/>
              </w:rPr>
            </w:pPr>
            <w:r>
              <w:rPr>
                <w:b/>
                <w:kern w:val="2"/>
                <w:sz w:val="15"/>
                <w:szCs w:val="15"/>
              </w:rPr>
              <w:t>本期工程产生量</w:t>
            </w:r>
            <w:r>
              <w:rPr>
                <w:b/>
                <w:kern w:val="2"/>
                <w:sz w:val="15"/>
                <w:szCs w:val="15"/>
              </w:rPr>
              <w:t>(4)</w:t>
            </w:r>
          </w:p>
        </w:tc>
        <w:tc>
          <w:tcPr>
            <w:tcW w:w="1128" w:type="dxa"/>
            <w:gridSpan w:val="2"/>
            <w:vAlign w:val="center"/>
          </w:tcPr>
          <w:p w:rsidR="00C622AB" w:rsidRDefault="00C622AB">
            <w:pPr>
              <w:spacing w:after="0"/>
              <w:rPr>
                <w:b/>
                <w:kern w:val="2"/>
                <w:sz w:val="15"/>
                <w:szCs w:val="15"/>
              </w:rPr>
            </w:pPr>
            <w:r>
              <w:rPr>
                <w:b/>
                <w:kern w:val="2"/>
                <w:sz w:val="15"/>
                <w:szCs w:val="15"/>
              </w:rPr>
              <w:t>本期工程自身削减量</w:t>
            </w:r>
            <w:r>
              <w:rPr>
                <w:b/>
                <w:kern w:val="2"/>
                <w:sz w:val="15"/>
                <w:szCs w:val="15"/>
              </w:rPr>
              <w:t>(5)</w:t>
            </w:r>
          </w:p>
        </w:tc>
        <w:tc>
          <w:tcPr>
            <w:tcW w:w="1169" w:type="dxa"/>
            <w:vAlign w:val="center"/>
          </w:tcPr>
          <w:p w:rsidR="00C622AB" w:rsidRDefault="00C622AB">
            <w:pPr>
              <w:spacing w:after="0"/>
              <w:rPr>
                <w:b/>
                <w:kern w:val="2"/>
                <w:sz w:val="15"/>
                <w:szCs w:val="15"/>
              </w:rPr>
            </w:pPr>
            <w:r>
              <w:rPr>
                <w:b/>
                <w:kern w:val="2"/>
                <w:sz w:val="15"/>
                <w:szCs w:val="15"/>
              </w:rPr>
              <w:t>本期工程实际排放量</w:t>
            </w:r>
            <w:r>
              <w:rPr>
                <w:b/>
                <w:kern w:val="2"/>
                <w:sz w:val="15"/>
                <w:szCs w:val="15"/>
              </w:rPr>
              <w:t>(6)</w:t>
            </w:r>
          </w:p>
        </w:tc>
        <w:tc>
          <w:tcPr>
            <w:tcW w:w="1222" w:type="dxa"/>
            <w:vAlign w:val="center"/>
          </w:tcPr>
          <w:p w:rsidR="00C622AB" w:rsidRDefault="00C622AB">
            <w:pPr>
              <w:spacing w:after="0"/>
              <w:jc w:val="center"/>
              <w:rPr>
                <w:b/>
                <w:kern w:val="2"/>
                <w:sz w:val="15"/>
                <w:szCs w:val="15"/>
              </w:rPr>
            </w:pPr>
            <w:r>
              <w:rPr>
                <w:b/>
                <w:kern w:val="2"/>
                <w:sz w:val="15"/>
                <w:szCs w:val="15"/>
              </w:rPr>
              <w:t>本期工程核定排放总量</w:t>
            </w:r>
            <w:r>
              <w:rPr>
                <w:b/>
                <w:kern w:val="2"/>
                <w:sz w:val="15"/>
                <w:szCs w:val="15"/>
              </w:rPr>
              <w:t>(7)</w:t>
            </w:r>
          </w:p>
        </w:tc>
        <w:tc>
          <w:tcPr>
            <w:tcW w:w="1639" w:type="dxa"/>
            <w:vAlign w:val="center"/>
          </w:tcPr>
          <w:p w:rsidR="00C622AB" w:rsidRDefault="00C622AB">
            <w:pPr>
              <w:spacing w:after="0"/>
              <w:rPr>
                <w:b/>
                <w:kern w:val="2"/>
                <w:sz w:val="15"/>
                <w:szCs w:val="15"/>
              </w:rPr>
            </w:pPr>
            <w:r>
              <w:rPr>
                <w:b/>
                <w:kern w:val="2"/>
                <w:sz w:val="15"/>
                <w:szCs w:val="15"/>
              </w:rPr>
              <w:t>本期工程</w:t>
            </w:r>
            <w:r>
              <w:rPr>
                <w:b/>
                <w:kern w:val="2"/>
                <w:sz w:val="15"/>
                <w:szCs w:val="15"/>
              </w:rPr>
              <w:t>“</w:t>
            </w:r>
            <w:r>
              <w:rPr>
                <w:b/>
                <w:kern w:val="2"/>
                <w:sz w:val="15"/>
                <w:szCs w:val="15"/>
              </w:rPr>
              <w:t>以新带老</w:t>
            </w:r>
            <w:r>
              <w:rPr>
                <w:b/>
                <w:kern w:val="2"/>
                <w:sz w:val="15"/>
                <w:szCs w:val="15"/>
              </w:rPr>
              <w:t>”</w:t>
            </w:r>
            <w:r>
              <w:rPr>
                <w:b/>
                <w:kern w:val="2"/>
                <w:sz w:val="15"/>
                <w:szCs w:val="15"/>
              </w:rPr>
              <w:t>削减量</w:t>
            </w:r>
            <w:r>
              <w:rPr>
                <w:b/>
                <w:kern w:val="2"/>
                <w:sz w:val="15"/>
                <w:szCs w:val="15"/>
              </w:rPr>
              <w:t>(8)</w:t>
            </w:r>
          </w:p>
        </w:tc>
        <w:tc>
          <w:tcPr>
            <w:tcW w:w="1055" w:type="dxa"/>
            <w:vAlign w:val="center"/>
          </w:tcPr>
          <w:p w:rsidR="00C622AB" w:rsidRDefault="00C622AB">
            <w:pPr>
              <w:spacing w:after="0"/>
              <w:rPr>
                <w:b/>
                <w:kern w:val="2"/>
                <w:sz w:val="15"/>
                <w:szCs w:val="15"/>
              </w:rPr>
            </w:pPr>
            <w:r>
              <w:rPr>
                <w:b/>
                <w:kern w:val="2"/>
                <w:sz w:val="15"/>
                <w:szCs w:val="15"/>
              </w:rPr>
              <w:t>全厂实际排放总量</w:t>
            </w:r>
            <w:r>
              <w:rPr>
                <w:b/>
                <w:kern w:val="2"/>
                <w:sz w:val="15"/>
                <w:szCs w:val="15"/>
              </w:rPr>
              <w:t>(9)</w:t>
            </w:r>
          </w:p>
        </w:tc>
        <w:tc>
          <w:tcPr>
            <w:tcW w:w="1279" w:type="dxa"/>
            <w:gridSpan w:val="2"/>
            <w:vAlign w:val="center"/>
          </w:tcPr>
          <w:p w:rsidR="00C622AB" w:rsidRDefault="00C622AB">
            <w:pPr>
              <w:spacing w:after="0"/>
              <w:rPr>
                <w:b/>
                <w:kern w:val="2"/>
                <w:sz w:val="15"/>
                <w:szCs w:val="15"/>
              </w:rPr>
            </w:pPr>
            <w:r>
              <w:rPr>
                <w:b/>
                <w:kern w:val="2"/>
                <w:sz w:val="15"/>
                <w:szCs w:val="15"/>
              </w:rPr>
              <w:t>全厂核定排放总量</w:t>
            </w:r>
            <w:r>
              <w:rPr>
                <w:b/>
                <w:kern w:val="2"/>
                <w:sz w:val="15"/>
                <w:szCs w:val="15"/>
              </w:rPr>
              <w:t>(10)</w:t>
            </w:r>
          </w:p>
        </w:tc>
        <w:tc>
          <w:tcPr>
            <w:tcW w:w="1133" w:type="dxa"/>
            <w:vAlign w:val="center"/>
          </w:tcPr>
          <w:p w:rsidR="00C622AB" w:rsidRDefault="00C622AB">
            <w:pPr>
              <w:spacing w:after="0"/>
              <w:rPr>
                <w:b/>
                <w:kern w:val="2"/>
                <w:sz w:val="15"/>
                <w:szCs w:val="15"/>
              </w:rPr>
            </w:pPr>
            <w:r>
              <w:rPr>
                <w:b/>
                <w:kern w:val="2"/>
                <w:sz w:val="15"/>
                <w:szCs w:val="15"/>
              </w:rPr>
              <w:t>区域平衡替代削减量</w:t>
            </w:r>
            <w:r>
              <w:rPr>
                <w:b/>
                <w:kern w:val="2"/>
                <w:sz w:val="15"/>
                <w:szCs w:val="15"/>
              </w:rPr>
              <w:t>(11)</w:t>
            </w:r>
          </w:p>
        </w:tc>
        <w:tc>
          <w:tcPr>
            <w:tcW w:w="813" w:type="dxa"/>
            <w:vAlign w:val="center"/>
          </w:tcPr>
          <w:p w:rsidR="00C622AB" w:rsidRDefault="00C622AB">
            <w:pPr>
              <w:spacing w:after="0"/>
              <w:rPr>
                <w:b/>
                <w:kern w:val="2"/>
                <w:sz w:val="15"/>
                <w:szCs w:val="15"/>
              </w:rPr>
            </w:pPr>
            <w:r>
              <w:rPr>
                <w:b/>
                <w:kern w:val="2"/>
                <w:sz w:val="15"/>
                <w:szCs w:val="15"/>
              </w:rPr>
              <w:t>排放增减量</w:t>
            </w:r>
            <w:r>
              <w:rPr>
                <w:b/>
                <w:kern w:val="2"/>
                <w:sz w:val="15"/>
                <w:szCs w:val="15"/>
              </w:rPr>
              <w:t>(12)</w:t>
            </w:r>
          </w:p>
        </w:tc>
      </w:tr>
      <w:tr w:rsidR="00C622AB">
        <w:trPr>
          <w:cantSplit/>
          <w:trHeight w:val="19"/>
          <w:jc w:val="center"/>
        </w:trPr>
        <w:tc>
          <w:tcPr>
            <w:tcW w:w="614" w:type="dxa"/>
            <w:gridSpan w:val="2"/>
            <w:vMerge/>
            <w:vAlign w:val="center"/>
          </w:tcPr>
          <w:p w:rsidR="00C622AB" w:rsidRDefault="00C622AB">
            <w:pPr>
              <w:spacing w:after="0"/>
              <w:rPr>
                <w:kern w:val="2"/>
                <w:sz w:val="15"/>
                <w:szCs w:val="15"/>
              </w:rPr>
            </w:pPr>
          </w:p>
        </w:tc>
        <w:tc>
          <w:tcPr>
            <w:tcW w:w="1844" w:type="dxa"/>
            <w:gridSpan w:val="2"/>
            <w:vAlign w:val="center"/>
          </w:tcPr>
          <w:p w:rsidR="00C622AB" w:rsidRDefault="00C622AB">
            <w:pPr>
              <w:spacing w:after="0"/>
              <w:jc w:val="both"/>
              <w:rPr>
                <w:kern w:val="2"/>
                <w:sz w:val="15"/>
                <w:szCs w:val="15"/>
              </w:rPr>
            </w:pPr>
            <w:r>
              <w:rPr>
                <w:rFonts w:eastAsia="黑体"/>
                <w:b/>
                <w:kern w:val="2"/>
                <w:sz w:val="15"/>
                <w:szCs w:val="15"/>
              </w:rPr>
              <w:t>废水</w:t>
            </w:r>
          </w:p>
        </w:tc>
        <w:tc>
          <w:tcPr>
            <w:tcW w:w="850" w:type="dxa"/>
            <w:vAlign w:val="center"/>
          </w:tcPr>
          <w:p w:rsidR="00C622AB" w:rsidRDefault="00C622AB">
            <w:pPr>
              <w:spacing w:after="0"/>
              <w:jc w:val="center"/>
              <w:rPr>
                <w:kern w:val="2"/>
                <w:sz w:val="15"/>
                <w:szCs w:val="15"/>
              </w:rPr>
            </w:pPr>
          </w:p>
        </w:tc>
        <w:tc>
          <w:tcPr>
            <w:tcW w:w="1418" w:type="dxa"/>
            <w:vAlign w:val="center"/>
          </w:tcPr>
          <w:p w:rsidR="00C622AB" w:rsidRDefault="00C622AB">
            <w:pPr>
              <w:spacing w:after="0"/>
              <w:jc w:val="center"/>
              <w:rPr>
                <w:kern w:val="2"/>
                <w:sz w:val="15"/>
                <w:szCs w:val="15"/>
              </w:rPr>
            </w:pPr>
          </w:p>
        </w:tc>
        <w:tc>
          <w:tcPr>
            <w:tcW w:w="1127" w:type="dxa"/>
            <w:vAlign w:val="center"/>
          </w:tcPr>
          <w:p w:rsidR="00C622AB" w:rsidRDefault="00C622AB">
            <w:pPr>
              <w:spacing w:after="0"/>
              <w:jc w:val="center"/>
              <w:rPr>
                <w:kern w:val="2"/>
                <w:sz w:val="15"/>
                <w:szCs w:val="15"/>
              </w:rPr>
            </w:pPr>
          </w:p>
        </w:tc>
        <w:tc>
          <w:tcPr>
            <w:tcW w:w="1020" w:type="dxa"/>
            <w:gridSpan w:val="2"/>
            <w:vAlign w:val="center"/>
          </w:tcPr>
          <w:p w:rsidR="00C622AB" w:rsidRDefault="00C622AB">
            <w:pPr>
              <w:spacing w:after="0"/>
              <w:jc w:val="center"/>
              <w:rPr>
                <w:kern w:val="2"/>
                <w:sz w:val="15"/>
                <w:szCs w:val="15"/>
              </w:rPr>
            </w:pPr>
          </w:p>
        </w:tc>
        <w:tc>
          <w:tcPr>
            <w:tcW w:w="1128" w:type="dxa"/>
            <w:gridSpan w:val="2"/>
            <w:vAlign w:val="center"/>
          </w:tcPr>
          <w:p w:rsidR="00C622AB" w:rsidRDefault="00C622AB">
            <w:pPr>
              <w:spacing w:after="0"/>
              <w:jc w:val="center"/>
              <w:rPr>
                <w:kern w:val="2"/>
                <w:sz w:val="15"/>
                <w:szCs w:val="15"/>
              </w:rPr>
            </w:pPr>
          </w:p>
        </w:tc>
        <w:tc>
          <w:tcPr>
            <w:tcW w:w="1169" w:type="dxa"/>
            <w:vAlign w:val="center"/>
          </w:tcPr>
          <w:p w:rsidR="00C622AB" w:rsidRDefault="00C622AB">
            <w:pPr>
              <w:spacing w:after="0"/>
              <w:jc w:val="center"/>
              <w:rPr>
                <w:kern w:val="2"/>
                <w:sz w:val="15"/>
                <w:szCs w:val="15"/>
              </w:rPr>
            </w:pPr>
          </w:p>
        </w:tc>
        <w:tc>
          <w:tcPr>
            <w:tcW w:w="1222" w:type="dxa"/>
            <w:vAlign w:val="center"/>
          </w:tcPr>
          <w:p w:rsidR="00C622AB" w:rsidRDefault="00C622AB">
            <w:pPr>
              <w:spacing w:after="0"/>
              <w:jc w:val="center"/>
              <w:rPr>
                <w:kern w:val="2"/>
                <w:sz w:val="15"/>
                <w:szCs w:val="15"/>
              </w:rPr>
            </w:pPr>
          </w:p>
        </w:tc>
        <w:tc>
          <w:tcPr>
            <w:tcW w:w="1639" w:type="dxa"/>
            <w:vAlign w:val="center"/>
          </w:tcPr>
          <w:p w:rsidR="00C622AB" w:rsidRDefault="00C622AB">
            <w:pPr>
              <w:spacing w:after="0"/>
              <w:jc w:val="center"/>
              <w:rPr>
                <w:kern w:val="2"/>
                <w:sz w:val="15"/>
                <w:szCs w:val="15"/>
              </w:rPr>
            </w:pPr>
          </w:p>
        </w:tc>
        <w:tc>
          <w:tcPr>
            <w:tcW w:w="1055" w:type="dxa"/>
            <w:vAlign w:val="center"/>
          </w:tcPr>
          <w:p w:rsidR="00C622AB" w:rsidRDefault="00C622AB">
            <w:pPr>
              <w:spacing w:after="0"/>
              <w:jc w:val="center"/>
              <w:rPr>
                <w:kern w:val="2"/>
                <w:sz w:val="15"/>
                <w:szCs w:val="15"/>
              </w:rPr>
            </w:pPr>
          </w:p>
        </w:tc>
        <w:tc>
          <w:tcPr>
            <w:tcW w:w="1279" w:type="dxa"/>
            <w:gridSpan w:val="2"/>
            <w:vAlign w:val="center"/>
          </w:tcPr>
          <w:p w:rsidR="00C622AB" w:rsidRDefault="00C622AB">
            <w:pPr>
              <w:spacing w:after="0"/>
              <w:jc w:val="center"/>
              <w:rPr>
                <w:kern w:val="2"/>
                <w:sz w:val="15"/>
                <w:szCs w:val="15"/>
              </w:rPr>
            </w:pPr>
          </w:p>
        </w:tc>
        <w:tc>
          <w:tcPr>
            <w:tcW w:w="1133" w:type="dxa"/>
            <w:vAlign w:val="center"/>
          </w:tcPr>
          <w:p w:rsidR="00C622AB" w:rsidRDefault="00C622AB">
            <w:pPr>
              <w:spacing w:after="0"/>
              <w:jc w:val="center"/>
              <w:rPr>
                <w:kern w:val="2"/>
                <w:sz w:val="15"/>
                <w:szCs w:val="15"/>
              </w:rPr>
            </w:pPr>
          </w:p>
        </w:tc>
        <w:tc>
          <w:tcPr>
            <w:tcW w:w="813" w:type="dxa"/>
            <w:vAlign w:val="center"/>
          </w:tcPr>
          <w:p w:rsidR="00C622AB" w:rsidRDefault="00C622AB">
            <w:pPr>
              <w:spacing w:after="0"/>
              <w:jc w:val="center"/>
              <w:rPr>
                <w:kern w:val="2"/>
                <w:sz w:val="15"/>
                <w:szCs w:val="15"/>
              </w:rPr>
            </w:pPr>
          </w:p>
        </w:tc>
      </w:tr>
      <w:tr w:rsidR="00C622AB">
        <w:trPr>
          <w:cantSplit/>
          <w:trHeight w:val="19"/>
          <w:jc w:val="center"/>
        </w:trPr>
        <w:tc>
          <w:tcPr>
            <w:tcW w:w="614" w:type="dxa"/>
            <w:gridSpan w:val="2"/>
            <w:vMerge/>
          </w:tcPr>
          <w:p w:rsidR="00C622AB" w:rsidRDefault="00C622AB">
            <w:pPr>
              <w:spacing w:after="0"/>
              <w:rPr>
                <w:kern w:val="2"/>
                <w:sz w:val="15"/>
                <w:szCs w:val="15"/>
              </w:rPr>
            </w:pPr>
          </w:p>
        </w:tc>
        <w:tc>
          <w:tcPr>
            <w:tcW w:w="1844" w:type="dxa"/>
            <w:gridSpan w:val="2"/>
            <w:vAlign w:val="center"/>
          </w:tcPr>
          <w:p w:rsidR="00C622AB" w:rsidRDefault="00C622AB">
            <w:pPr>
              <w:spacing w:after="0"/>
              <w:jc w:val="both"/>
              <w:rPr>
                <w:b/>
                <w:kern w:val="2"/>
                <w:sz w:val="15"/>
                <w:szCs w:val="15"/>
              </w:rPr>
            </w:pPr>
            <w:r>
              <w:rPr>
                <w:b/>
                <w:kern w:val="2"/>
                <w:sz w:val="15"/>
                <w:szCs w:val="15"/>
              </w:rPr>
              <w:t>化学需氧量</w:t>
            </w:r>
          </w:p>
        </w:tc>
        <w:tc>
          <w:tcPr>
            <w:tcW w:w="850" w:type="dxa"/>
            <w:vAlign w:val="center"/>
          </w:tcPr>
          <w:p w:rsidR="00C622AB" w:rsidRDefault="00C622AB">
            <w:pPr>
              <w:spacing w:after="0"/>
              <w:jc w:val="center"/>
              <w:rPr>
                <w:kern w:val="2"/>
                <w:sz w:val="15"/>
                <w:szCs w:val="15"/>
              </w:rPr>
            </w:pPr>
          </w:p>
        </w:tc>
        <w:tc>
          <w:tcPr>
            <w:tcW w:w="1418" w:type="dxa"/>
            <w:vAlign w:val="center"/>
          </w:tcPr>
          <w:p w:rsidR="00C622AB" w:rsidRDefault="00C622AB">
            <w:pPr>
              <w:spacing w:after="0"/>
              <w:jc w:val="center"/>
              <w:rPr>
                <w:kern w:val="2"/>
                <w:sz w:val="15"/>
                <w:szCs w:val="15"/>
              </w:rPr>
            </w:pPr>
          </w:p>
        </w:tc>
        <w:tc>
          <w:tcPr>
            <w:tcW w:w="1127" w:type="dxa"/>
            <w:vAlign w:val="center"/>
          </w:tcPr>
          <w:p w:rsidR="00C622AB" w:rsidRDefault="00C622AB">
            <w:pPr>
              <w:spacing w:after="0"/>
              <w:jc w:val="center"/>
              <w:rPr>
                <w:kern w:val="2"/>
                <w:sz w:val="15"/>
                <w:szCs w:val="15"/>
              </w:rPr>
            </w:pPr>
          </w:p>
        </w:tc>
        <w:tc>
          <w:tcPr>
            <w:tcW w:w="1020" w:type="dxa"/>
            <w:gridSpan w:val="2"/>
            <w:vAlign w:val="center"/>
          </w:tcPr>
          <w:p w:rsidR="00C622AB" w:rsidRDefault="00C622AB">
            <w:pPr>
              <w:spacing w:after="0"/>
              <w:jc w:val="center"/>
              <w:rPr>
                <w:kern w:val="2"/>
                <w:sz w:val="15"/>
                <w:szCs w:val="15"/>
              </w:rPr>
            </w:pPr>
          </w:p>
        </w:tc>
        <w:tc>
          <w:tcPr>
            <w:tcW w:w="1128" w:type="dxa"/>
            <w:gridSpan w:val="2"/>
            <w:vAlign w:val="center"/>
          </w:tcPr>
          <w:p w:rsidR="00C622AB" w:rsidRDefault="00C622AB">
            <w:pPr>
              <w:spacing w:after="0"/>
              <w:jc w:val="center"/>
              <w:rPr>
                <w:kern w:val="2"/>
                <w:sz w:val="15"/>
                <w:szCs w:val="15"/>
              </w:rPr>
            </w:pPr>
          </w:p>
        </w:tc>
        <w:tc>
          <w:tcPr>
            <w:tcW w:w="1169" w:type="dxa"/>
            <w:vAlign w:val="center"/>
          </w:tcPr>
          <w:p w:rsidR="00C622AB" w:rsidRDefault="00C622AB">
            <w:pPr>
              <w:spacing w:after="0"/>
              <w:jc w:val="center"/>
              <w:rPr>
                <w:kern w:val="2"/>
                <w:sz w:val="15"/>
                <w:szCs w:val="15"/>
              </w:rPr>
            </w:pPr>
          </w:p>
        </w:tc>
        <w:tc>
          <w:tcPr>
            <w:tcW w:w="1222" w:type="dxa"/>
            <w:vAlign w:val="center"/>
          </w:tcPr>
          <w:p w:rsidR="00C622AB" w:rsidRDefault="00C622AB">
            <w:pPr>
              <w:spacing w:after="0"/>
              <w:jc w:val="center"/>
              <w:rPr>
                <w:kern w:val="2"/>
                <w:sz w:val="15"/>
                <w:szCs w:val="15"/>
              </w:rPr>
            </w:pPr>
          </w:p>
        </w:tc>
        <w:tc>
          <w:tcPr>
            <w:tcW w:w="1639" w:type="dxa"/>
            <w:vAlign w:val="center"/>
          </w:tcPr>
          <w:p w:rsidR="00C622AB" w:rsidRDefault="00C622AB">
            <w:pPr>
              <w:spacing w:after="0"/>
              <w:jc w:val="center"/>
              <w:rPr>
                <w:kern w:val="2"/>
                <w:sz w:val="15"/>
                <w:szCs w:val="15"/>
              </w:rPr>
            </w:pPr>
          </w:p>
        </w:tc>
        <w:tc>
          <w:tcPr>
            <w:tcW w:w="1055" w:type="dxa"/>
            <w:vAlign w:val="center"/>
          </w:tcPr>
          <w:p w:rsidR="00C622AB" w:rsidRDefault="00C622AB">
            <w:pPr>
              <w:spacing w:after="0"/>
              <w:jc w:val="center"/>
              <w:rPr>
                <w:kern w:val="2"/>
                <w:sz w:val="15"/>
                <w:szCs w:val="15"/>
              </w:rPr>
            </w:pPr>
          </w:p>
        </w:tc>
        <w:tc>
          <w:tcPr>
            <w:tcW w:w="1279" w:type="dxa"/>
            <w:gridSpan w:val="2"/>
            <w:vAlign w:val="center"/>
          </w:tcPr>
          <w:p w:rsidR="00C622AB" w:rsidRDefault="00C622AB">
            <w:pPr>
              <w:spacing w:after="0"/>
              <w:jc w:val="center"/>
              <w:rPr>
                <w:kern w:val="2"/>
                <w:sz w:val="15"/>
                <w:szCs w:val="15"/>
              </w:rPr>
            </w:pPr>
          </w:p>
        </w:tc>
        <w:tc>
          <w:tcPr>
            <w:tcW w:w="1133" w:type="dxa"/>
            <w:vAlign w:val="center"/>
          </w:tcPr>
          <w:p w:rsidR="00C622AB" w:rsidRDefault="00C622AB">
            <w:pPr>
              <w:spacing w:after="0"/>
              <w:jc w:val="center"/>
              <w:rPr>
                <w:kern w:val="2"/>
                <w:sz w:val="15"/>
                <w:szCs w:val="15"/>
              </w:rPr>
            </w:pPr>
          </w:p>
        </w:tc>
        <w:tc>
          <w:tcPr>
            <w:tcW w:w="813" w:type="dxa"/>
            <w:vAlign w:val="center"/>
          </w:tcPr>
          <w:p w:rsidR="00C622AB" w:rsidRDefault="00C622AB">
            <w:pPr>
              <w:spacing w:after="0"/>
              <w:jc w:val="center"/>
              <w:rPr>
                <w:kern w:val="2"/>
                <w:sz w:val="15"/>
                <w:szCs w:val="15"/>
              </w:rPr>
            </w:pPr>
          </w:p>
        </w:tc>
      </w:tr>
      <w:tr w:rsidR="00C622AB">
        <w:trPr>
          <w:cantSplit/>
          <w:trHeight w:val="19"/>
          <w:jc w:val="center"/>
        </w:trPr>
        <w:tc>
          <w:tcPr>
            <w:tcW w:w="614" w:type="dxa"/>
            <w:gridSpan w:val="2"/>
            <w:vMerge/>
          </w:tcPr>
          <w:p w:rsidR="00C622AB" w:rsidRDefault="00C622AB">
            <w:pPr>
              <w:spacing w:after="0"/>
              <w:rPr>
                <w:kern w:val="2"/>
                <w:sz w:val="15"/>
                <w:szCs w:val="15"/>
              </w:rPr>
            </w:pPr>
          </w:p>
        </w:tc>
        <w:tc>
          <w:tcPr>
            <w:tcW w:w="1844" w:type="dxa"/>
            <w:gridSpan w:val="2"/>
            <w:vAlign w:val="center"/>
          </w:tcPr>
          <w:p w:rsidR="00C622AB" w:rsidRDefault="00C622AB">
            <w:pPr>
              <w:spacing w:after="0"/>
              <w:jc w:val="both"/>
              <w:rPr>
                <w:b/>
                <w:kern w:val="2"/>
                <w:sz w:val="15"/>
                <w:szCs w:val="15"/>
              </w:rPr>
            </w:pPr>
            <w:r>
              <w:rPr>
                <w:b/>
                <w:kern w:val="2"/>
                <w:sz w:val="15"/>
                <w:szCs w:val="15"/>
              </w:rPr>
              <w:t>氨氮</w:t>
            </w:r>
          </w:p>
        </w:tc>
        <w:tc>
          <w:tcPr>
            <w:tcW w:w="850" w:type="dxa"/>
            <w:vAlign w:val="center"/>
          </w:tcPr>
          <w:p w:rsidR="00C622AB" w:rsidRDefault="00C622AB">
            <w:pPr>
              <w:spacing w:after="0"/>
              <w:jc w:val="center"/>
              <w:rPr>
                <w:kern w:val="2"/>
                <w:sz w:val="15"/>
                <w:szCs w:val="15"/>
              </w:rPr>
            </w:pPr>
          </w:p>
        </w:tc>
        <w:tc>
          <w:tcPr>
            <w:tcW w:w="1418" w:type="dxa"/>
            <w:vAlign w:val="center"/>
          </w:tcPr>
          <w:p w:rsidR="00C622AB" w:rsidRDefault="00C622AB">
            <w:pPr>
              <w:spacing w:after="0"/>
              <w:jc w:val="center"/>
              <w:rPr>
                <w:kern w:val="2"/>
                <w:sz w:val="15"/>
                <w:szCs w:val="15"/>
              </w:rPr>
            </w:pPr>
          </w:p>
        </w:tc>
        <w:tc>
          <w:tcPr>
            <w:tcW w:w="1127" w:type="dxa"/>
            <w:vAlign w:val="center"/>
          </w:tcPr>
          <w:p w:rsidR="00C622AB" w:rsidRDefault="00C622AB">
            <w:pPr>
              <w:spacing w:after="0"/>
              <w:jc w:val="center"/>
              <w:rPr>
                <w:kern w:val="2"/>
                <w:sz w:val="15"/>
                <w:szCs w:val="15"/>
              </w:rPr>
            </w:pPr>
          </w:p>
        </w:tc>
        <w:tc>
          <w:tcPr>
            <w:tcW w:w="1020" w:type="dxa"/>
            <w:gridSpan w:val="2"/>
            <w:vAlign w:val="center"/>
          </w:tcPr>
          <w:p w:rsidR="00C622AB" w:rsidRDefault="00C622AB">
            <w:pPr>
              <w:spacing w:after="0"/>
              <w:jc w:val="center"/>
              <w:rPr>
                <w:kern w:val="2"/>
                <w:sz w:val="15"/>
                <w:szCs w:val="15"/>
              </w:rPr>
            </w:pPr>
          </w:p>
        </w:tc>
        <w:tc>
          <w:tcPr>
            <w:tcW w:w="1128" w:type="dxa"/>
            <w:gridSpan w:val="2"/>
            <w:vAlign w:val="center"/>
          </w:tcPr>
          <w:p w:rsidR="00C622AB" w:rsidRDefault="00C622AB">
            <w:pPr>
              <w:spacing w:after="0"/>
              <w:jc w:val="center"/>
              <w:rPr>
                <w:kern w:val="2"/>
                <w:sz w:val="15"/>
                <w:szCs w:val="15"/>
              </w:rPr>
            </w:pPr>
          </w:p>
        </w:tc>
        <w:tc>
          <w:tcPr>
            <w:tcW w:w="1169" w:type="dxa"/>
            <w:vAlign w:val="center"/>
          </w:tcPr>
          <w:p w:rsidR="00C622AB" w:rsidRDefault="00C622AB">
            <w:pPr>
              <w:spacing w:after="0"/>
              <w:jc w:val="center"/>
              <w:rPr>
                <w:kern w:val="2"/>
                <w:sz w:val="15"/>
                <w:szCs w:val="15"/>
              </w:rPr>
            </w:pPr>
          </w:p>
        </w:tc>
        <w:tc>
          <w:tcPr>
            <w:tcW w:w="1222" w:type="dxa"/>
            <w:vAlign w:val="center"/>
          </w:tcPr>
          <w:p w:rsidR="00C622AB" w:rsidRDefault="00C622AB">
            <w:pPr>
              <w:spacing w:after="0"/>
              <w:jc w:val="center"/>
              <w:rPr>
                <w:kern w:val="2"/>
                <w:sz w:val="15"/>
                <w:szCs w:val="15"/>
              </w:rPr>
            </w:pPr>
          </w:p>
        </w:tc>
        <w:tc>
          <w:tcPr>
            <w:tcW w:w="1639" w:type="dxa"/>
            <w:vAlign w:val="center"/>
          </w:tcPr>
          <w:p w:rsidR="00C622AB" w:rsidRDefault="00C622AB">
            <w:pPr>
              <w:spacing w:after="0"/>
              <w:jc w:val="center"/>
              <w:rPr>
                <w:kern w:val="2"/>
                <w:sz w:val="15"/>
                <w:szCs w:val="15"/>
              </w:rPr>
            </w:pPr>
          </w:p>
        </w:tc>
        <w:tc>
          <w:tcPr>
            <w:tcW w:w="1055" w:type="dxa"/>
            <w:vAlign w:val="center"/>
          </w:tcPr>
          <w:p w:rsidR="00C622AB" w:rsidRDefault="00C622AB">
            <w:pPr>
              <w:spacing w:after="0"/>
              <w:jc w:val="center"/>
              <w:rPr>
                <w:kern w:val="2"/>
                <w:sz w:val="15"/>
                <w:szCs w:val="15"/>
              </w:rPr>
            </w:pPr>
          </w:p>
        </w:tc>
        <w:tc>
          <w:tcPr>
            <w:tcW w:w="1279" w:type="dxa"/>
            <w:gridSpan w:val="2"/>
            <w:vAlign w:val="center"/>
          </w:tcPr>
          <w:p w:rsidR="00C622AB" w:rsidRDefault="00C622AB">
            <w:pPr>
              <w:spacing w:after="0"/>
              <w:jc w:val="center"/>
              <w:rPr>
                <w:kern w:val="2"/>
                <w:sz w:val="15"/>
                <w:szCs w:val="15"/>
              </w:rPr>
            </w:pPr>
          </w:p>
        </w:tc>
        <w:tc>
          <w:tcPr>
            <w:tcW w:w="1133" w:type="dxa"/>
            <w:vAlign w:val="center"/>
          </w:tcPr>
          <w:p w:rsidR="00C622AB" w:rsidRDefault="00C622AB">
            <w:pPr>
              <w:spacing w:after="0"/>
              <w:jc w:val="center"/>
              <w:rPr>
                <w:kern w:val="2"/>
                <w:sz w:val="15"/>
                <w:szCs w:val="15"/>
              </w:rPr>
            </w:pPr>
          </w:p>
        </w:tc>
        <w:tc>
          <w:tcPr>
            <w:tcW w:w="813" w:type="dxa"/>
            <w:vAlign w:val="center"/>
          </w:tcPr>
          <w:p w:rsidR="00C622AB" w:rsidRDefault="00C622AB">
            <w:pPr>
              <w:spacing w:after="0"/>
              <w:jc w:val="center"/>
              <w:rPr>
                <w:kern w:val="2"/>
                <w:sz w:val="15"/>
                <w:szCs w:val="15"/>
              </w:rPr>
            </w:pPr>
          </w:p>
        </w:tc>
      </w:tr>
      <w:tr w:rsidR="00C622AB">
        <w:trPr>
          <w:cantSplit/>
          <w:trHeight w:val="19"/>
          <w:jc w:val="center"/>
        </w:trPr>
        <w:tc>
          <w:tcPr>
            <w:tcW w:w="614" w:type="dxa"/>
            <w:gridSpan w:val="2"/>
            <w:vMerge/>
          </w:tcPr>
          <w:p w:rsidR="00C622AB" w:rsidRDefault="00C622AB">
            <w:pPr>
              <w:spacing w:after="0"/>
              <w:rPr>
                <w:kern w:val="2"/>
                <w:sz w:val="15"/>
                <w:szCs w:val="15"/>
              </w:rPr>
            </w:pPr>
          </w:p>
        </w:tc>
        <w:tc>
          <w:tcPr>
            <w:tcW w:w="1844" w:type="dxa"/>
            <w:gridSpan w:val="2"/>
            <w:vAlign w:val="center"/>
          </w:tcPr>
          <w:p w:rsidR="00C622AB" w:rsidRDefault="00C622AB">
            <w:pPr>
              <w:spacing w:after="0"/>
              <w:jc w:val="both"/>
              <w:rPr>
                <w:b/>
                <w:kern w:val="2"/>
                <w:sz w:val="15"/>
                <w:szCs w:val="15"/>
              </w:rPr>
            </w:pPr>
            <w:r>
              <w:rPr>
                <w:b/>
                <w:kern w:val="2"/>
                <w:sz w:val="15"/>
                <w:szCs w:val="15"/>
              </w:rPr>
              <w:t>石油类</w:t>
            </w:r>
          </w:p>
        </w:tc>
        <w:tc>
          <w:tcPr>
            <w:tcW w:w="850" w:type="dxa"/>
            <w:vAlign w:val="center"/>
          </w:tcPr>
          <w:p w:rsidR="00C622AB" w:rsidRDefault="00C622AB">
            <w:pPr>
              <w:spacing w:after="0"/>
              <w:jc w:val="center"/>
              <w:rPr>
                <w:kern w:val="2"/>
                <w:sz w:val="15"/>
                <w:szCs w:val="15"/>
              </w:rPr>
            </w:pPr>
          </w:p>
        </w:tc>
        <w:tc>
          <w:tcPr>
            <w:tcW w:w="1418" w:type="dxa"/>
            <w:vAlign w:val="center"/>
          </w:tcPr>
          <w:p w:rsidR="00C622AB" w:rsidRDefault="00C622AB">
            <w:pPr>
              <w:spacing w:after="0"/>
              <w:jc w:val="center"/>
              <w:rPr>
                <w:kern w:val="2"/>
                <w:sz w:val="15"/>
                <w:szCs w:val="15"/>
              </w:rPr>
            </w:pPr>
          </w:p>
        </w:tc>
        <w:tc>
          <w:tcPr>
            <w:tcW w:w="1127" w:type="dxa"/>
            <w:vAlign w:val="center"/>
          </w:tcPr>
          <w:p w:rsidR="00C622AB" w:rsidRDefault="00C622AB">
            <w:pPr>
              <w:spacing w:after="0"/>
              <w:jc w:val="center"/>
              <w:rPr>
                <w:kern w:val="2"/>
                <w:sz w:val="15"/>
                <w:szCs w:val="15"/>
              </w:rPr>
            </w:pPr>
          </w:p>
        </w:tc>
        <w:tc>
          <w:tcPr>
            <w:tcW w:w="1020" w:type="dxa"/>
            <w:gridSpan w:val="2"/>
            <w:vAlign w:val="center"/>
          </w:tcPr>
          <w:p w:rsidR="00C622AB" w:rsidRDefault="00C622AB">
            <w:pPr>
              <w:spacing w:after="0"/>
              <w:jc w:val="center"/>
              <w:rPr>
                <w:kern w:val="2"/>
                <w:sz w:val="15"/>
                <w:szCs w:val="15"/>
              </w:rPr>
            </w:pPr>
          </w:p>
        </w:tc>
        <w:tc>
          <w:tcPr>
            <w:tcW w:w="1128" w:type="dxa"/>
            <w:gridSpan w:val="2"/>
            <w:vAlign w:val="center"/>
          </w:tcPr>
          <w:p w:rsidR="00C622AB" w:rsidRDefault="00C622AB">
            <w:pPr>
              <w:spacing w:after="0"/>
              <w:jc w:val="center"/>
              <w:rPr>
                <w:kern w:val="2"/>
                <w:sz w:val="15"/>
                <w:szCs w:val="15"/>
              </w:rPr>
            </w:pPr>
          </w:p>
        </w:tc>
        <w:tc>
          <w:tcPr>
            <w:tcW w:w="1169" w:type="dxa"/>
            <w:vAlign w:val="center"/>
          </w:tcPr>
          <w:p w:rsidR="00C622AB" w:rsidRDefault="00C622AB">
            <w:pPr>
              <w:spacing w:after="0"/>
              <w:jc w:val="center"/>
              <w:rPr>
                <w:kern w:val="2"/>
                <w:sz w:val="15"/>
                <w:szCs w:val="15"/>
              </w:rPr>
            </w:pPr>
          </w:p>
        </w:tc>
        <w:tc>
          <w:tcPr>
            <w:tcW w:w="1222" w:type="dxa"/>
            <w:vAlign w:val="center"/>
          </w:tcPr>
          <w:p w:rsidR="00C622AB" w:rsidRDefault="00C622AB">
            <w:pPr>
              <w:spacing w:after="0"/>
              <w:jc w:val="center"/>
              <w:rPr>
                <w:kern w:val="2"/>
                <w:sz w:val="15"/>
                <w:szCs w:val="15"/>
              </w:rPr>
            </w:pPr>
          </w:p>
        </w:tc>
        <w:tc>
          <w:tcPr>
            <w:tcW w:w="1639" w:type="dxa"/>
            <w:vAlign w:val="center"/>
          </w:tcPr>
          <w:p w:rsidR="00C622AB" w:rsidRDefault="00C622AB">
            <w:pPr>
              <w:spacing w:after="0"/>
              <w:jc w:val="center"/>
              <w:rPr>
                <w:kern w:val="2"/>
                <w:sz w:val="15"/>
                <w:szCs w:val="15"/>
              </w:rPr>
            </w:pPr>
          </w:p>
        </w:tc>
        <w:tc>
          <w:tcPr>
            <w:tcW w:w="1055" w:type="dxa"/>
            <w:vAlign w:val="center"/>
          </w:tcPr>
          <w:p w:rsidR="00C622AB" w:rsidRDefault="00C622AB">
            <w:pPr>
              <w:spacing w:after="0"/>
              <w:jc w:val="center"/>
              <w:rPr>
                <w:kern w:val="2"/>
                <w:sz w:val="15"/>
                <w:szCs w:val="15"/>
              </w:rPr>
            </w:pPr>
          </w:p>
        </w:tc>
        <w:tc>
          <w:tcPr>
            <w:tcW w:w="1279" w:type="dxa"/>
            <w:gridSpan w:val="2"/>
            <w:vAlign w:val="center"/>
          </w:tcPr>
          <w:p w:rsidR="00C622AB" w:rsidRDefault="00C622AB">
            <w:pPr>
              <w:spacing w:after="0"/>
              <w:jc w:val="center"/>
              <w:rPr>
                <w:kern w:val="2"/>
                <w:sz w:val="15"/>
                <w:szCs w:val="15"/>
              </w:rPr>
            </w:pPr>
          </w:p>
        </w:tc>
        <w:tc>
          <w:tcPr>
            <w:tcW w:w="1133" w:type="dxa"/>
            <w:vAlign w:val="center"/>
          </w:tcPr>
          <w:p w:rsidR="00C622AB" w:rsidRDefault="00C622AB">
            <w:pPr>
              <w:spacing w:after="0"/>
              <w:jc w:val="center"/>
              <w:rPr>
                <w:kern w:val="2"/>
                <w:sz w:val="15"/>
                <w:szCs w:val="15"/>
              </w:rPr>
            </w:pPr>
          </w:p>
        </w:tc>
        <w:tc>
          <w:tcPr>
            <w:tcW w:w="813" w:type="dxa"/>
            <w:vAlign w:val="center"/>
          </w:tcPr>
          <w:p w:rsidR="00C622AB" w:rsidRDefault="00C622AB">
            <w:pPr>
              <w:spacing w:after="0"/>
              <w:jc w:val="center"/>
              <w:rPr>
                <w:kern w:val="2"/>
                <w:sz w:val="15"/>
                <w:szCs w:val="15"/>
              </w:rPr>
            </w:pPr>
          </w:p>
        </w:tc>
      </w:tr>
      <w:tr w:rsidR="00C622AB">
        <w:trPr>
          <w:cantSplit/>
          <w:trHeight w:val="19"/>
          <w:jc w:val="center"/>
        </w:trPr>
        <w:tc>
          <w:tcPr>
            <w:tcW w:w="614" w:type="dxa"/>
            <w:gridSpan w:val="2"/>
            <w:vMerge/>
          </w:tcPr>
          <w:p w:rsidR="00C622AB" w:rsidRDefault="00C622AB">
            <w:pPr>
              <w:spacing w:after="0"/>
              <w:rPr>
                <w:kern w:val="2"/>
                <w:sz w:val="15"/>
                <w:szCs w:val="15"/>
              </w:rPr>
            </w:pPr>
          </w:p>
        </w:tc>
        <w:tc>
          <w:tcPr>
            <w:tcW w:w="1844" w:type="dxa"/>
            <w:gridSpan w:val="2"/>
            <w:vAlign w:val="center"/>
          </w:tcPr>
          <w:p w:rsidR="00C622AB" w:rsidRDefault="00C622AB">
            <w:pPr>
              <w:spacing w:after="0"/>
              <w:jc w:val="both"/>
              <w:rPr>
                <w:rFonts w:eastAsia="黑体"/>
                <w:b/>
                <w:kern w:val="2"/>
                <w:sz w:val="15"/>
                <w:szCs w:val="15"/>
              </w:rPr>
            </w:pPr>
            <w:r>
              <w:rPr>
                <w:rFonts w:eastAsia="黑体"/>
                <w:b/>
                <w:kern w:val="2"/>
                <w:sz w:val="15"/>
                <w:szCs w:val="15"/>
              </w:rPr>
              <w:t>废气</w:t>
            </w:r>
          </w:p>
        </w:tc>
        <w:tc>
          <w:tcPr>
            <w:tcW w:w="850" w:type="dxa"/>
            <w:vAlign w:val="center"/>
          </w:tcPr>
          <w:p w:rsidR="00C622AB" w:rsidRDefault="00C622AB">
            <w:pPr>
              <w:spacing w:after="0"/>
              <w:jc w:val="center"/>
              <w:rPr>
                <w:kern w:val="2"/>
                <w:sz w:val="15"/>
                <w:szCs w:val="15"/>
              </w:rPr>
            </w:pPr>
          </w:p>
        </w:tc>
        <w:tc>
          <w:tcPr>
            <w:tcW w:w="1418" w:type="dxa"/>
            <w:vAlign w:val="center"/>
          </w:tcPr>
          <w:p w:rsidR="00C622AB" w:rsidRDefault="00C622AB">
            <w:pPr>
              <w:spacing w:after="0"/>
              <w:jc w:val="center"/>
              <w:rPr>
                <w:kern w:val="2"/>
                <w:sz w:val="15"/>
                <w:szCs w:val="15"/>
              </w:rPr>
            </w:pPr>
          </w:p>
        </w:tc>
        <w:tc>
          <w:tcPr>
            <w:tcW w:w="1127" w:type="dxa"/>
            <w:vAlign w:val="center"/>
          </w:tcPr>
          <w:p w:rsidR="00C622AB" w:rsidRDefault="00C622AB">
            <w:pPr>
              <w:spacing w:after="0"/>
              <w:jc w:val="center"/>
              <w:rPr>
                <w:kern w:val="2"/>
                <w:sz w:val="15"/>
                <w:szCs w:val="15"/>
              </w:rPr>
            </w:pPr>
          </w:p>
        </w:tc>
        <w:tc>
          <w:tcPr>
            <w:tcW w:w="1020" w:type="dxa"/>
            <w:gridSpan w:val="2"/>
            <w:vAlign w:val="center"/>
          </w:tcPr>
          <w:p w:rsidR="00C622AB" w:rsidRDefault="00C622AB">
            <w:pPr>
              <w:spacing w:after="0"/>
              <w:jc w:val="center"/>
              <w:rPr>
                <w:kern w:val="2"/>
                <w:sz w:val="15"/>
                <w:szCs w:val="15"/>
              </w:rPr>
            </w:pPr>
          </w:p>
        </w:tc>
        <w:tc>
          <w:tcPr>
            <w:tcW w:w="1128" w:type="dxa"/>
            <w:gridSpan w:val="2"/>
            <w:vAlign w:val="center"/>
          </w:tcPr>
          <w:p w:rsidR="00C622AB" w:rsidRDefault="00C622AB">
            <w:pPr>
              <w:spacing w:after="0"/>
              <w:jc w:val="center"/>
              <w:rPr>
                <w:kern w:val="2"/>
                <w:sz w:val="15"/>
                <w:szCs w:val="15"/>
              </w:rPr>
            </w:pPr>
          </w:p>
        </w:tc>
        <w:tc>
          <w:tcPr>
            <w:tcW w:w="1169" w:type="dxa"/>
            <w:vAlign w:val="center"/>
          </w:tcPr>
          <w:p w:rsidR="00C622AB" w:rsidRDefault="00C622AB">
            <w:pPr>
              <w:spacing w:after="0"/>
              <w:jc w:val="center"/>
              <w:rPr>
                <w:kern w:val="2"/>
                <w:sz w:val="15"/>
                <w:szCs w:val="15"/>
              </w:rPr>
            </w:pPr>
          </w:p>
        </w:tc>
        <w:tc>
          <w:tcPr>
            <w:tcW w:w="1222" w:type="dxa"/>
            <w:vAlign w:val="center"/>
          </w:tcPr>
          <w:p w:rsidR="00C622AB" w:rsidRDefault="00C622AB">
            <w:pPr>
              <w:spacing w:after="0"/>
              <w:jc w:val="center"/>
              <w:rPr>
                <w:kern w:val="2"/>
                <w:sz w:val="15"/>
                <w:szCs w:val="15"/>
              </w:rPr>
            </w:pPr>
          </w:p>
        </w:tc>
        <w:tc>
          <w:tcPr>
            <w:tcW w:w="1639" w:type="dxa"/>
            <w:vAlign w:val="center"/>
          </w:tcPr>
          <w:p w:rsidR="00C622AB" w:rsidRDefault="00C622AB">
            <w:pPr>
              <w:spacing w:after="0"/>
              <w:jc w:val="center"/>
              <w:rPr>
                <w:kern w:val="2"/>
                <w:sz w:val="15"/>
                <w:szCs w:val="15"/>
              </w:rPr>
            </w:pPr>
          </w:p>
        </w:tc>
        <w:tc>
          <w:tcPr>
            <w:tcW w:w="1055" w:type="dxa"/>
            <w:vAlign w:val="center"/>
          </w:tcPr>
          <w:p w:rsidR="00C622AB" w:rsidRDefault="00C622AB">
            <w:pPr>
              <w:spacing w:after="0"/>
              <w:jc w:val="center"/>
              <w:rPr>
                <w:kern w:val="2"/>
                <w:sz w:val="15"/>
                <w:szCs w:val="15"/>
              </w:rPr>
            </w:pPr>
          </w:p>
        </w:tc>
        <w:tc>
          <w:tcPr>
            <w:tcW w:w="1279" w:type="dxa"/>
            <w:gridSpan w:val="2"/>
            <w:vAlign w:val="center"/>
          </w:tcPr>
          <w:p w:rsidR="00C622AB" w:rsidRDefault="00C622AB">
            <w:pPr>
              <w:spacing w:after="0"/>
              <w:jc w:val="center"/>
              <w:rPr>
                <w:kern w:val="2"/>
                <w:sz w:val="15"/>
                <w:szCs w:val="15"/>
              </w:rPr>
            </w:pPr>
          </w:p>
        </w:tc>
        <w:tc>
          <w:tcPr>
            <w:tcW w:w="1133" w:type="dxa"/>
            <w:vAlign w:val="center"/>
          </w:tcPr>
          <w:p w:rsidR="00C622AB" w:rsidRDefault="00C622AB">
            <w:pPr>
              <w:spacing w:after="0"/>
              <w:jc w:val="center"/>
              <w:rPr>
                <w:kern w:val="2"/>
                <w:sz w:val="15"/>
                <w:szCs w:val="15"/>
              </w:rPr>
            </w:pPr>
          </w:p>
        </w:tc>
        <w:tc>
          <w:tcPr>
            <w:tcW w:w="813" w:type="dxa"/>
            <w:vAlign w:val="center"/>
          </w:tcPr>
          <w:p w:rsidR="00C622AB" w:rsidRDefault="00C622AB">
            <w:pPr>
              <w:spacing w:after="0"/>
              <w:jc w:val="center"/>
              <w:rPr>
                <w:kern w:val="2"/>
                <w:sz w:val="15"/>
                <w:szCs w:val="15"/>
              </w:rPr>
            </w:pPr>
          </w:p>
        </w:tc>
      </w:tr>
      <w:tr w:rsidR="00C622AB">
        <w:trPr>
          <w:cantSplit/>
          <w:trHeight w:val="19"/>
          <w:jc w:val="center"/>
        </w:trPr>
        <w:tc>
          <w:tcPr>
            <w:tcW w:w="614" w:type="dxa"/>
            <w:gridSpan w:val="2"/>
            <w:vMerge/>
          </w:tcPr>
          <w:p w:rsidR="00C622AB" w:rsidRDefault="00C622AB">
            <w:pPr>
              <w:spacing w:after="0"/>
              <w:rPr>
                <w:kern w:val="2"/>
                <w:sz w:val="15"/>
                <w:szCs w:val="15"/>
              </w:rPr>
            </w:pPr>
          </w:p>
        </w:tc>
        <w:tc>
          <w:tcPr>
            <w:tcW w:w="1844" w:type="dxa"/>
            <w:gridSpan w:val="2"/>
            <w:vAlign w:val="center"/>
          </w:tcPr>
          <w:p w:rsidR="00C622AB" w:rsidRDefault="00C622AB">
            <w:pPr>
              <w:spacing w:after="0"/>
              <w:jc w:val="both"/>
              <w:rPr>
                <w:b/>
                <w:kern w:val="2"/>
                <w:sz w:val="15"/>
                <w:szCs w:val="15"/>
              </w:rPr>
            </w:pPr>
            <w:r>
              <w:rPr>
                <w:b/>
                <w:kern w:val="2"/>
                <w:sz w:val="15"/>
                <w:szCs w:val="15"/>
              </w:rPr>
              <w:t>二氧化硫</w:t>
            </w:r>
          </w:p>
        </w:tc>
        <w:tc>
          <w:tcPr>
            <w:tcW w:w="850" w:type="dxa"/>
            <w:vAlign w:val="center"/>
          </w:tcPr>
          <w:p w:rsidR="00C622AB" w:rsidRDefault="00C622AB">
            <w:pPr>
              <w:spacing w:after="0"/>
              <w:jc w:val="center"/>
              <w:rPr>
                <w:kern w:val="2"/>
                <w:sz w:val="15"/>
                <w:szCs w:val="15"/>
              </w:rPr>
            </w:pPr>
          </w:p>
        </w:tc>
        <w:tc>
          <w:tcPr>
            <w:tcW w:w="1418" w:type="dxa"/>
            <w:vAlign w:val="center"/>
          </w:tcPr>
          <w:p w:rsidR="00C622AB" w:rsidRDefault="00C622AB">
            <w:pPr>
              <w:spacing w:after="0"/>
              <w:jc w:val="center"/>
              <w:rPr>
                <w:kern w:val="2"/>
                <w:sz w:val="15"/>
                <w:szCs w:val="15"/>
              </w:rPr>
            </w:pPr>
          </w:p>
        </w:tc>
        <w:tc>
          <w:tcPr>
            <w:tcW w:w="1127" w:type="dxa"/>
            <w:vAlign w:val="center"/>
          </w:tcPr>
          <w:p w:rsidR="00C622AB" w:rsidRDefault="00C622AB">
            <w:pPr>
              <w:spacing w:after="0"/>
              <w:jc w:val="center"/>
              <w:rPr>
                <w:kern w:val="2"/>
                <w:sz w:val="15"/>
                <w:szCs w:val="15"/>
              </w:rPr>
            </w:pPr>
          </w:p>
        </w:tc>
        <w:tc>
          <w:tcPr>
            <w:tcW w:w="1020" w:type="dxa"/>
            <w:gridSpan w:val="2"/>
            <w:vAlign w:val="center"/>
          </w:tcPr>
          <w:p w:rsidR="00C622AB" w:rsidRDefault="00C622AB">
            <w:pPr>
              <w:spacing w:after="0"/>
              <w:jc w:val="center"/>
              <w:rPr>
                <w:kern w:val="2"/>
                <w:sz w:val="15"/>
                <w:szCs w:val="15"/>
              </w:rPr>
            </w:pPr>
          </w:p>
        </w:tc>
        <w:tc>
          <w:tcPr>
            <w:tcW w:w="1128" w:type="dxa"/>
            <w:gridSpan w:val="2"/>
            <w:vAlign w:val="center"/>
          </w:tcPr>
          <w:p w:rsidR="00C622AB" w:rsidRDefault="00C622AB">
            <w:pPr>
              <w:spacing w:after="0"/>
              <w:jc w:val="center"/>
              <w:rPr>
                <w:kern w:val="2"/>
                <w:sz w:val="15"/>
                <w:szCs w:val="15"/>
              </w:rPr>
            </w:pPr>
          </w:p>
        </w:tc>
        <w:tc>
          <w:tcPr>
            <w:tcW w:w="1169" w:type="dxa"/>
            <w:vAlign w:val="center"/>
          </w:tcPr>
          <w:p w:rsidR="00C622AB" w:rsidRDefault="00C622AB">
            <w:pPr>
              <w:spacing w:after="0"/>
              <w:jc w:val="center"/>
              <w:rPr>
                <w:kern w:val="2"/>
                <w:sz w:val="15"/>
                <w:szCs w:val="15"/>
              </w:rPr>
            </w:pPr>
          </w:p>
        </w:tc>
        <w:tc>
          <w:tcPr>
            <w:tcW w:w="1222" w:type="dxa"/>
            <w:vAlign w:val="center"/>
          </w:tcPr>
          <w:p w:rsidR="00C622AB" w:rsidRDefault="00C622AB">
            <w:pPr>
              <w:spacing w:after="0"/>
              <w:jc w:val="center"/>
              <w:rPr>
                <w:kern w:val="2"/>
                <w:sz w:val="15"/>
                <w:szCs w:val="15"/>
              </w:rPr>
            </w:pPr>
          </w:p>
        </w:tc>
        <w:tc>
          <w:tcPr>
            <w:tcW w:w="1639" w:type="dxa"/>
            <w:vAlign w:val="center"/>
          </w:tcPr>
          <w:p w:rsidR="00C622AB" w:rsidRDefault="00C622AB">
            <w:pPr>
              <w:spacing w:after="0"/>
              <w:jc w:val="center"/>
              <w:rPr>
                <w:kern w:val="2"/>
                <w:sz w:val="15"/>
                <w:szCs w:val="15"/>
              </w:rPr>
            </w:pPr>
          </w:p>
        </w:tc>
        <w:tc>
          <w:tcPr>
            <w:tcW w:w="1055" w:type="dxa"/>
            <w:vAlign w:val="center"/>
          </w:tcPr>
          <w:p w:rsidR="00C622AB" w:rsidRDefault="00C622AB">
            <w:pPr>
              <w:spacing w:after="0"/>
              <w:jc w:val="center"/>
              <w:rPr>
                <w:kern w:val="2"/>
                <w:sz w:val="15"/>
                <w:szCs w:val="15"/>
              </w:rPr>
            </w:pPr>
          </w:p>
        </w:tc>
        <w:tc>
          <w:tcPr>
            <w:tcW w:w="1279" w:type="dxa"/>
            <w:gridSpan w:val="2"/>
            <w:vAlign w:val="center"/>
          </w:tcPr>
          <w:p w:rsidR="00C622AB" w:rsidRDefault="00C622AB">
            <w:pPr>
              <w:spacing w:after="0"/>
              <w:jc w:val="center"/>
              <w:rPr>
                <w:kern w:val="2"/>
                <w:sz w:val="15"/>
                <w:szCs w:val="15"/>
              </w:rPr>
            </w:pPr>
          </w:p>
        </w:tc>
        <w:tc>
          <w:tcPr>
            <w:tcW w:w="1133" w:type="dxa"/>
            <w:vAlign w:val="center"/>
          </w:tcPr>
          <w:p w:rsidR="00C622AB" w:rsidRDefault="00C622AB">
            <w:pPr>
              <w:spacing w:after="0"/>
              <w:jc w:val="center"/>
              <w:textAlignment w:val="center"/>
              <w:rPr>
                <w:kern w:val="2"/>
                <w:sz w:val="15"/>
                <w:szCs w:val="15"/>
              </w:rPr>
            </w:pPr>
          </w:p>
        </w:tc>
        <w:tc>
          <w:tcPr>
            <w:tcW w:w="813" w:type="dxa"/>
            <w:vAlign w:val="center"/>
          </w:tcPr>
          <w:p w:rsidR="00C622AB" w:rsidRDefault="00C622AB">
            <w:pPr>
              <w:spacing w:after="0"/>
              <w:jc w:val="center"/>
              <w:textAlignment w:val="center"/>
              <w:rPr>
                <w:kern w:val="2"/>
                <w:sz w:val="15"/>
                <w:szCs w:val="15"/>
              </w:rPr>
            </w:pPr>
          </w:p>
        </w:tc>
      </w:tr>
      <w:tr w:rsidR="00C622AB">
        <w:trPr>
          <w:cantSplit/>
          <w:trHeight w:val="19"/>
          <w:jc w:val="center"/>
        </w:trPr>
        <w:tc>
          <w:tcPr>
            <w:tcW w:w="614" w:type="dxa"/>
            <w:gridSpan w:val="2"/>
            <w:vMerge/>
          </w:tcPr>
          <w:p w:rsidR="00C622AB" w:rsidRDefault="00C622AB">
            <w:pPr>
              <w:spacing w:after="0"/>
              <w:rPr>
                <w:kern w:val="2"/>
                <w:sz w:val="15"/>
                <w:szCs w:val="15"/>
              </w:rPr>
            </w:pPr>
          </w:p>
        </w:tc>
        <w:tc>
          <w:tcPr>
            <w:tcW w:w="1844" w:type="dxa"/>
            <w:gridSpan w:val="2"/>
            <w:vAlign w:val="center"/>
          </w:tcPr>
          <w:p w:rsidR="00C622AB" w:rsidRDefault="00C622AB">
            <w:pPr>
              <w:spacing w:after="0"/>
              <w:jc w:val="both"/>
              <w:rPr>
                <w:b/>
                <w:kern w:val="2"/>
                <w:sz w:val="15"/>
                <w:szCs w:val="15"/>
              </w:rPr>
            </w:pPr>
            <w:r>
              <w:rPr>
                <w:b/>
                <w:kern w:val="2"/>
                <w:sz w:val="15"/>
                <w:szCs w:val="15"/>
              </w:rPr>
              <w:t>烟尘</w:t>
            </w:r>
          </w:p>
        </w:tc>
        <w:tc>
          <w:tcPr>
            <w:tcW w:w="850" w:type="dxa"/>
            <w:vAlign w:val="center"/>
          </w:tcPr>
          <w:p w:rsidR="00C622AB" w:rsidRDefault="00C622AB">
            <w:pPr>
              <w:spacing w:after="0"/>
              <w:jc w:val="center"/>
              <w:rPr>
                <w:kern w:val="2"/>
                <w:sz w:val="15"/>
                <w:szCs w:val="15"/>
              </w:rPr>
            </w:pPr>
          </w:p>
        </w:tc>
        <w:tc>
          <w:tcPr>
            <w:tcW w:w="1418" w:type="dxa"/>
            <w:vAlign w:val="center"/>
          </w:tcPr>
          <w:p w:rsidR="00C622AB" w:rsidRDefault="00C622AB">
            <w:pPr>
              <w:spacing w:after="0"/>
              <w:jc w:val="center"/>
              <w:rPr>
                <w:kern w:val="2"/>
                <w:sz w:val="15"/>
                <w:szCs w:val="15"/>
              </w:rPr>
            </w:pPr>
          </w:p>
        </w:tc>
        <w:tc>
          <w:tcPr>
            <w:tcW w:w="1127" w:type="dxa"/>
            <w:vAlign w:val="center"/>
          </w:tcPr>
          <w:p w:rsidR="00C622AB" w:rsidRDefault="00C622AB">
            <w:pPr>
              <w:spacing w:after="0"/>
              <w:jc w:val="center"/>
              <w:rPr>
                <w:kern w:val="2"/>
                <w:sz w:val="15"/>
                <w:szCs w:val="15"/>
              </w:rPr>
            </w:pPr>
          </w:p>
        </w:tc>
        <w:tc>
          <w:tcPr>
            <w:tcW w:w="1020" w:type="dxa"/>
            <w:gridSpan w:val="2"/>
            <w:vAlign w:val="center"/>
          </w:tcPr>
          <w:p w:rsidR="00C622AB" w:rsidRDefault="00C622AB">
            <w:pPr>
              <w:spacing w:after="0"/>
              <w:jc w:val="center"/>
              <w:rPr>
                <w:kern w:val="2"/>
                <w:sz w:val="15"/>
                <w:szCs w:val="15"/>
              </w:rPr>
            </w:pPr>
          </w:p>
        </w:tc>
        <w:tc>
          <w:tcPr>
            <w:tcW w:w="1128" w:type="dxa"/>
            <w:gridSpan w:val="2"/>
            <w:vAlign w:val="center"/>
          </w:tcPr>
          <w:p w:rsidR="00C622AB" w:rsidRDefault="00C622AB">
            <w:pPr>
              <w:spacing w:after="0"/>
              <w:jc w:val="center"/>
              <w:rPr>
                <w:kern w:val="2"/>
                <w:sz w:val="15"/>
                <w:szCs w:val="15"/>
              </w:rPr>
            </w:pPr>
          </w:p>
        </w:tc>
        <w:tc>
          <w:tcPr>
            <w:tcW w:w="1169" w:type="dxa"/>
            <w:vAlign w:val="center"/>
          </w:tcPr>
          <w:p w:rsidR="00C622AB" w:rsidRDefault="00C622AB">
            <w:pPr>
              <w:spacing w:after="0"/>
              <w:jc w:val="center"/>
              <w:rPr>
                <w:kern w:val="2"/>
                <w:sz w:val="15"/>
                <w:szCs w:val="15"/>
              </w:rPr>
            </w:pPr>
          </w:p>
        </w:tc>
        <w:tc>
          <w:tcPr>
            <w:tcW w:w="1222" w:type="dxa"/>
            <w:vAlign w:val="center"/>
          </w:tcPr>
          <w:p w:rsidR="00C622AB" w:rsidRDefault="00C622AB">
            <w:pPr>
              <w:spacing w:after="0"/>
              <w:jc w:val="center"/>
              <w:rPr>
                <w:kern w:val="2"/>
                <w:sz w:val="15"/>
                <w:szCs w:val="15"/>
              </w:rPr>
            </w:pPr>
          </w:p>
        </w:tc>
        <w:tc>
          <w:tcPr>
            <w:tcW w:w="1639" w:type="dxa"/>
            <w:vAlign w:val="center"/>
          </w:tcPr>
          <w:p w:rsidR="00C622AB" w:rsidRDefault="00C622AB">
            <w:pPr>
              <w:spacing w:after="0"/>
              <w:jc w:val="center"/>
              <w:rPr>
                <w:kern w:val="2"/>
                <w:sz w:val="15"/>
                <w:szCs w:val="15"/>
              </w:rPr>
            </w:pPr>
          </w:p>
        </w:tc>
        <w:tc>
          <w:tcPr>
            <w:tcW w:w="1055" w:type="dxa"/>
            <w:vAlign w:val="center"/>
          </w:tcPr>
          <w:p w:rsidR="00C622AB" w:rsidRDefault="00C622AB">
            <w:pPr>
              <w:spacing w:after="0"/>
              <w:jc w:val="center"/>
              <w:rPr>
                <w:kern w:val="2"/>
                <w:sz w:val="15"/>
                <w:szCs w:val="15"/>
              </w:rPr>
            </w:pPr>
          </w:p>
        </w:tc>
        <w:tc>
          <w:tcPr>
            <w:tcW w:w="1279" w:type="dxa"/>
            <w:gridSpan w:val="2"/>
            <w:vAlign w:val="center"/>
          </w:tcPr>
          <w:p w:rsidR="00C622AB" w:rsidRDefault="00C622AB">
            <w:pPr>
              <w:spacing w:after="0"/>
              <w:jc w:val="center"/>
              <w:rPr>
                <w:kern w:val="2"/>
                <w:sz w:val="15"/>
                <w:szCs w:val="15"/>
              </w:rPr>
            </w:pPr>
          </w:p>
        </w:tc>
        <w:tc>
          <w:tcPr>
            <w:tcW w:w="1133" w:type="dxa"/>
            <w:vAlign w:val="center"/>
          </w:tcPr>
          <w:p w:rsidR="00C622AB" w:rsidRDefault="00C622AB">
            <w:pPr>
              <w:spacing w:after="0"/>
              <w:jc w:val="center"/>
              <w:textAlignment w:val="center"/>
              <w:rPr>
                <w:kern w:val="2"/>
                <w:sz w:val="15"/>
                <w:szCs w:val="15"/>
              </w:rPr>
            </w:pPr>
          </w:p>
        </w:tc>
        <w:tc>
          <w:tcPr>
            <w:tcW w:w="813" w:type="dxa"/>
            <w:vAlign w:val="center"/>
          </w:tcPr>
          <w:p w:rsidR="00C622AB" w:rsidRDefault="00C622AB">
            <w:pPr>
              <w:spacing w:after="0"/>
              <w:jc w:val="center"/>
              <w:textAlignment w:val="center"/>
              <w:rPr>
                <w:kern w:val="2"/>
                <w:sz w:val="15"/>
                <w:szCs w:val="15"/>
              </w:rPr>
            </w:pPr>
          </w:p>
        </w:tc>
      </w:tr>
      <w:tr w:rsidR="00C622AB">
        <w:trPr>
          <w:cantSplit/>
          <w:trHeight w:val="19"/>
          <w:jc w:val="center"/>
        </w:trPr>
        <w:tc>
          <w:tcPr>
            <w:tcW w:w="614" w:type="dxa"/>
            <w:gridSpan w:val="2"/>
            <w:vMerge/>
          </w:tcPr>
          <w:p w:rsidR="00C622AB" w:rsidRDefault="00C622AB">
            <w:pPr>
              <w:spacing w:after="0"/>
              <w:rPr>
                <w:kern w:val="2"/>
                <w:sz w:val="15"/>
                <w:szCs w:val="15"/>
              </w:rPr>
            </w:pPr>
          </w:p>
        </w:tc>
        <w:tc>
          <w:tcPr>
            <w:tcW w:w="1844" w:type="dxa"/>
            <w:gridSpan w:val="2"/>
            <w:vAlign w:val="center"/>
          </w:tcPr>
          <w:p w:rsidR="00C622AB" w:rsidRDefault="00C622AB">
            <w:pPr>
              <w:spacing w:after="0"/>
              <w:jc w:val="both"/>
              <w:rPr>
                <w:b/>
                <w:kern w:val="2"/>
                <w:sz w:val="15"/>
                <w:szCs w:val="15"/>
              </w:rPr>
            </w:pPr>
            <w:r>
              <w:rPr>
                <w:b/>
                <w:kern w:val="2"/>
                <w:sz w:val="15"/>
                <w:szCs w:val="15"/>
              </w:rPr>
              <w:t>工业粉尘</w:t>
            </w:r>
          </w:p>
        </w:tc>
        <w:tc>
          <w:tcPr>
            <w:tcW w:w="850" w:type="dxa"/>
            <w:vAlign w:val="center"/>
          </w:tcPr>
          <w:p w:rsidR="00C622AB" w:rsidRDefault="00C622AB">
            <w:pPr>
              <w:spacing w:after="0"/>
              <w:jc w:val="center"/>
              <w:rPr>
                <w:kern w:val="2"/>
                <w:sz w:val="15"/>
                <w:szCs w:val="15"/>
              </w:rPr>
            </w:pPr>
          </w:p>
        </w:tc>
        <w:tc>
          <w:tcPr>
            <w:tcW w:w="1418" w:type="dxa"/>
            <w:vAlign w:val="center"/>
          </w:tcPr>
          <w:p w:rsidR="00C622AB" w:rsidRDefault="00C622AB">
            <w:pPr>
              <w:spacing w:after="0"/>
              <w:jc w:val="center"/>
              <w:rPr>
                <w:kern w:val="2"/>
                <w:sz w:val="15"/>
                <w:szCs w:val="15"/>
              </w:rPr>
            </w:pPr>
          </w:p>
        </w:tc>
        <w:tc>
          <w:tcPr>
            <w:tcW w:w="1127" w:type="dxa"/>
            <w:vAlign w:val="center"/>
          </w:tcPr>
          <w:p w:rsidR="00C622AB" w:rsidRDefault="00C622AB">
            <w:pPr>
              <w:spacing w:after="0"/>
              <w:jc w:val="center"/>
              <w:rPr>
                <w:kern w:val="2"/>
                <w:sz w:val="15"/>
                <w:szCs w:val="15"/>
              </w:rPr>
            </w:pPr>
          </w:p>
        </w:tc>
        <w:tc>
          <w:tcPr>
            <w:tcW w:w="1020" w:type="dxa"/>
            <w:gridSpan w:val="2"/>
            <w:vAlign w:val="center"/>
          </w:tcPr>
          <w:p w:rsidR="00C622AB" w:rsidRDefault="00C622AB">
            <w:pPr>
              <w:spacing w:after="0"/>
              <w:jc w:val="center"/>
              <w:rPr>
                <w:kern w:val="2"/>
                <w:sz w:val="15"/>
                <w:szCs w:val="15"/>
              </w:rPr>
            </w:pPr>
          </w:p>
        </w:tc>
        <w:tc>
          <w:tcPr>
            <w:tcW w:w="1128" w:type="dxa"/>
            <w:gridSpan w:val="2"/>
            <w:vAlign w:val="center"/>
          </w:tcPr>
          <w:p w:rsidR="00C622AB" w:rsidRDefault="00C622AB">
            <w:pPr>
              <w:spacing w:after="0"/>
              <w:jc w:val="center"/>
              <w:rPr>
                <w:kern w:val="2"/>
                <w:sz w:val="15"/>
                <w:szCs w:val="15"/>
              </w:rPr>
            </w:pPr>
          </w:p>
        </w:tc>
        <w:tc>
          <w:tcPr>
            <w:tcW w:w="1169" w:type="dxa"/>
            <w:vAlign w:val="center"/>
          </w:tcPr>
          <w:p w:rsidR="00C622AB" w:rsidRDefault="00C622AB">
            <w:pPr>
              <w:spacing w:after="0"/>
              <w:jc w:val="center"/>
              <w:rPr>
                <w:kern w:val="2"/>
                <w:sz w:val="15"/>
                <w:szCs w:val="15"/>
              </w:rPr>
            </w:pPr>
          </w:p>
        </w:tc>
        <w:tc>
          <w:tcPr>
            <w:tcW w:w="1222" w:type="dxa"/>
            <w:vAlign w:val="center"/>
          </w:tcPr>
          <w:p w:rsidR="00C622AB" w:rsidRDefault="00C622AB">
            <w:pPr>
              <w:spacing w:after="0"/>
              <w:jc w:val="center"/>
              <w:rPr>
                <w:kern w:val="2"/>
                <w:sz w:val="15"/>
                <w:szCs w:val="15"/>
              </w:rPr>
            </w:pPr>
          </w:p>
        </w:tc>
        <w:tc>
          <w:tcPr>
            <w:tcW w:w="1639" w:type="dxa"/>
            <w:vAlign w:val="center"/>
          </w:tcPr>
          <w:p w:rsidR="00C622AB" w:rsidRDefault="00C622AB">
            <w:pPr>
              <w:spacing w:after="0"/>
              <w:jc w:val="center"/>
              <w:rPr>
                <w:kern w:val="2"/>
                <w:sz w:val="15"/>
                <w:szCs w:val="15"/>
              </w:rPr>
            </w:pPr>
          </w:p>
        </w:tc>
        <w:tc>
          <w:tcPr>
            <w:tcW w:w="1055" w:type="dxa"/>
            <w:vAlign w:val="center"/>
          </w:tcPr>
          <w:p w:rsidR="00C622AB" w:rsidRDefault="00C622AB">
            <w:pPr>
              <w:spacing w:after="0"/>
              <w:jc w:val="center"/>
              <w:rPr>
                <w:kern w:val="2"/>
                <w:sz w:val="15"/>
                <w:szCs w:val="15"/>
              </w:rPr>
            </w:pPr>
          </w:p>
        </w:tc>
        <w:tc>
          <w:tcPr>
            <w:tcW w:w="1279" w:type="dxa"/>
            <w:gridSpan w:val="2"/>
            <w:vAlign w:val="center"/>
          </w:tcPr>
          <w:p w:rsidR="00C622AB" w:rsidRDefault="00C622AB">
            <w:pPr>
              <w:spacing w:after="0"/>
              <w:jc w:val="center"/>
              <w:rPr>
                <w:kern w:val="2"/>
                <w:sz w:val="15"/>
                <w:szCs w:val="15"/>
              </w:rPr>
            </w:pPr>
          </w:p>
        </w:tc>
        <w:tc>
          <w:tcPr>
            <w:tcW w:w="1133" w:type="dxa"/>
            <w:vAlign w:val="center"/>
          </w:tcPr>
          <w:p w:rsidR="00C622AB" w:rsidRDefault="00C622AB">
            <w:pPr>
              <w:spacing w:after="0"/>
              <w:jc w:val="center"/>
              <w:rPr>
                <w:kern w:val="2"/>
                <w:sz w:val="15"/>
                <w:szCs w:val="15"/>
              </w:rPr>
            </w:pPr>
          </w:p>
        </w:tc>
        <w:tc>
          <w:tcPr>
            <w:tcW w:w="813" w:type="dxa"/>
            <w:vAlign w:val="center"/>
          </w:tcPr>
          <w:p w:rsidR="00C622AB" w:rsidRDefault="00C622AB">
            <w:pPr>
              <w:spacing w:after="0"/>
              <w:jc w:val="center"/>
              <w:rPr>
                <w:kern w:val="2"/>
                <w:sz w:val="15"/>
                <w:szCs w:val="15"/>
              </w:rPr>
            </w:pPr>
          </w:p>
        </w:tc>
      </w:tr>
      <w:tr w:rsidR="00C622AB">
        <w:trPr>
          <w:cantSplit/>
          <w:trHeight w:val="19"/>
          <w:jc w:val="center"/>
        </w:trPr>
        <w:tc>
          <w:tcPr>
            <w:tcW w:w="614" w:type="dxa"/>
            <w:gridSpan w:val="2"/>
            <w:vMerge/>
          </w:tcPr>
          <w:p w:rsidR="00C622AB" w:rsidRDefault="00C622AB">
            <w:pPr>
              <w:spacing w:after="0"/>
              <w:rPr>
                <w:kern w:val="2"/>
                <w:sz w:val="15"/>
                <w:szCs w:val="15"/>
              </w:rPr>
            </w:pPr>
          </w:p>
        </w:tc>
        <w:tc>
          <w:tcPr>
            <w:tcW w:w="1844" w:type="dxa"/>
            <w:gridSpan w:val="2"/>
            <w:vAlign w:val="center"/>
          </w:tcPr>
          <w:p w:rsidR="00C622AB" w:rsidRDefault="00C622AB">
            <w:pPr>
              <w:spacing w:after="0"/>
              <w:jc w:val="both"/>
              <w:rPr>
                <w:b/>
                <w:kern w:val="2"/>
                <w:sz w:val="15"/>
                <w:szCs w:val="15"/>
              </w:rPr>
            </w:pPr>
            <w:r>
              <w:rPr>
                <w:b/>
                <w:kern w:val="2"/>
                <w:sz w:val="15"/>
                <w:szCs w:val="15"/>
              </w:rPr>
              <w:t>氮氧化物</w:t>
            </w:r>
          </w:p>
        </w:tc>
        <w:tc>
          <w:tcPr>
            <w:tcW w:w="850" w:type="dxa"/>
            <w:vAlign w:val="center"/>
          </w:tcPr>
          <w:p w:rsidR="00C622AB" w:rsidRDefault="00C622AB">
            <w:pPr>
              <w:spacing w:after="0"/>
              <w:jc w:val="center"/>
              <w:rPr>
                <w:kern w:val="2"/>
                <w:sz w:val="15"/>
                <w:szCs w:val="15"/>
              </w:rPr>
            </w:pPr>
          </w:p>
        </w:tc>
        <w:tc>
          <w:tcPr>
            <w:tcW w:w="1418" w:type="dxa"/>
            <w:vAlign w:val="center"/>
          </w:tcPr>
          <w:p w:rsidR="00C622AB" w:rsidRDefault="00C622AB">
            <w:pPr>
              <w:spacing w:after="0"/>
              <w:jc w:val="center"/>
              <w:rPr>
                <w:kern w:val="2"/>
                <w:sz w:val="15"/>
                <w:szCs w:val="15"/>
              </w:rPr>
            </w:pPr>
          </w:p>
        </w:tc>
        <w:tc>
          <w:tcPr>
            <w:tcW w:w="1127" w:type="dxa"/>
            <w:vAlign w:val="center"/>
          </w:tcPr>
          <w:p w:rsidR="00C622AB" w:rsidRDefault="00C622AB">
            <w:pPr>
              <w:spacing w:after="0"/>
              <w:jc w:val="center"/>
              <w:rPr>
                <w:kern w:val="2"/>
                <w:sz w:val="15"/>
                <w:szCs w:val="15"/>
              </w:rPr>
            </w:pPr>
          </w:p>
        </w:tc>
        <w:tc>
          <w:tcPr>
            <w:tcW w:w="1020" w:type="dxa"/>
            <w:gridSpan w:val="2"/>
            <w:vAlign w:val="center"/>
          </w:tcPr>
          <w:p w:rsidR="00C622AB" w:rsidRDefault="00C622AB">
            <w:pPr>
              <w:spacing w:after="0"/>
              <w:jc w:val="center"/>
              <w:rPr>
                <w:kern w:val="2"/>
                <w:sz w:val="15"/>
                <w:szCs w:val="15"/>
              </w:rPr>
            </w:pPr>
          </w:p>
        </w:tc>
        <w:tc>
          <w:tcPr>
            <w:tcW w:w="1128" w:type="dxa"/>
            <w:gridSpan w:val="2"/>
            <w:vAlign w:val="center"/>
          </w:tcPr>
          <w:p w:rsidR="00C622AB" w:rsidRDefault="00C622AB">
            <w:pPr>
              <w:spacing w:after="0"/>
              <w:jc w:val="center"/>
              <w:rPr>
                <w:kern w:val="2"/>
                <w:sz w:val="15"/>
                <w:szCs w:val="15"/>
              </w:rPr>
            </w:pPr>
          </w:p>
        </w:tc>
        <w:tc>
          <w:tcPr>
            <w:tcW w:w="1169" w:type="dxa"/>
            <w:vAlign w:val="center"/>
          </w:tcPr>
          <w:p w:rsidR="00C622AB" w:rsidRDefault="00C622AB">
            <w:pPr>
              <w:spacing w:after="0"/>
              <w:jc w:val="center"/>
              <w:rPr>
                <w:kern w:val="2"/>
                <w:sz w:val="15"/>
                <w:szCs w:val="15"/>
              </w:rPr>
            </w:pPr>
          </w:p>
        </w:tc>
        <w:tc>
          <w:tcPr>
            <w:tcW w:w="1222" w:type="dxa"/>
            <w:vAlign w:val="center"/>
          </w:tcPr>
          <w:p w:rsidR="00C622AB" w:rsidRDefault="00C622AB">
            <w:pPr>
              <w:spacing w:after="0"/>
              <w:jc w:val="center"/>
              <w:rPr>
                <w:kern w:val="2"/>
                <w:sz w:val="15"/>
                <w:szCs w:val="15"/>
              </w:rPr>
            </w:pPr>
          </w:p>
        </w:tc>
        <w:tc>
          <w:tcPr>
            <w:tcW w:w="1639" w:type="dxa"/>
            <w:vAlign w:val="center"/>
          </w:tcPr>
          <w:p w:rsidR="00C622AB" w:rsidRDefault="00C622AB">
            <w:pPr>
              <w:spacing w:after="0"/>
              <w:jc w:val="center"/>
              <w:rPr>
                <w:kern w:val="2"/>
                <w:sz w:val="15"/>
                <w:szCs w:val="15"/>
              </w:rPr>
            </w:pPr>
          </w:p>
        </w:tc>
        <w:tc>
          <w:tcPr>
            <w:tcW w:w="1055" w:type="dxa"/>
            <w:vAlign w:val="center"/>
          </w:tcPr>
          <w:p w:rsidR="00C622AB" w:rsidRDefault="00C622AB">
            <w:pPr>
              <w:spacing w:after="0"/>
              <w:jc w:val="center"/>
              <w:rPr>
                <w:kern w:val="2"/>
                <w:sz w:val="15"/>
                <w:szCs w:val="15"/>
              </w:rPr>
            </w:pPr>
          </w:p>
        </w:tc>
        <w:tc>
          <w:tcPr>
            <w:tcW w:w="1279" w:type="dxa"/>
            <w:gridSpan w:val="2"/>
            <w:vAlign w:val="center"/>
          </w:tcPr>
          <w:p w:rsidR="00C622AB" w:rsidRDefault="00C622AB">
            <w:pPr>
              <w:spacing w:after="0"/>
              <w:jc w:val="center"/>
              <w:rPr>
                <w:kern w:val="2"/>
                <w:sz w:val="15"/>
                <w:szCs w:val="15"/>
              </w:rPr>
            </w:pPr>
          </w:p>
        </w:tc>
        <w:tc>
          <w:tcPr>
            <w:tcW w:w="1133" w:type="dxa"/>
            <w:vAlign w:val="center"/>
          </w:tcPr>
          <w:p w:rsidR="00C622AB" w:rsidRDefault="00C622AB">
            <w:pPr>
              <w:spacing w:after="0"/>
              <w:jc w:val="center"/>
              <w:textAlignment w:val="center"/>
              <w:rPr>
                <w:kern w:val="2"/>
                <w:sz w:val="15"/>
                <w:szCs w:val="15"/>
              </w:rPr>
            </w:pPr>
          </w:p>
        </w:tc>
        <w:tc>
          <w:tcPr>
            <w:tcW w:w="813" w:type="dxa"/>
            <w:vAlign w:val="center"/>
          </w:tcPr>
          <w:p w:rsidR="00C622AB" w:rsidRDefault="00C622AB">
            <w:pPr>
              <w:spacing w:after="0"/>
              <w:jc w:val="center"/>
              <w:textAlignment w:val="center"/>
              <w:rPr>
                <w:kern w:val="2"/>
                <w:sz w:val="15"/>
                <w:szCs w:val="15"/>
              </w:rPr>
            </w:pPr>
          </w:p>
        </w:tc>
      </w:tr>
      <w:tr w:rsidR="00C622AB">
        <w:trPr>
          <w:cantSplit/>
          <w:trHeight w:val="19"/>
          <w:jc w:val="center"/>
        </w:trPr>
        <w:tc>
          <w:tcPr>
            <w:tcW w:w="614" w:type="dxa"/>
            <w:gridSpan w:val="2"/>
            <w:vMerge/>
          </w:tcPr>
          <w:p w:rsidR="00C622AB" w:rsidRDefault="00C622AB">
            <w:pPr>
              <w:spacing w:after="0"/>
              <w:rPr>
                <w:kern w:val="2"/>
                <w:sz w:val="15"/>
                <w:szCs w:val="15"/>
              </w:rPr>
            </w:pPr>
          </w:p>
        </w:tc>
        <w:tc>
          <w:tcPr>
            <w:tcW w:w="1844" w:type="dxa"/>
            <w:gridSpan w:val="2"/>
            <w:vAlign w:val="center"/>
          </w:tcPr>
          <w:p w:rsidR="00C622AB" w:rsidRDefault="00C622AB">
            <w:pPr>
              <w:spacing w:after="0"/>
              <w:jc w:val="both"/>
              <w:rPr>
                <w:rFonts w:eastAsia="黑体"/>
                <w:b/>
                <w:kern w:val="2"/>
                <w:sz w:val="15"/>
                <w:szCs w:val="15"/>
              </w:rPr>
            </w:pPr>
            <w:r>
              <w:rPr>
                <w:rFonts w:eastAsia="黑体"/>
                <w:b/>
                <w:kern w:val="2"/>
                <w:sz w:val="15"/>
                <w:szCs w:val="15"/>
              </w:rPr>
              <w:t>工业固体废物</w:t>
            </w:r>
          </w:p>
        </w:tc>
        <w:tc>
          <w:tcPr>
            <w:tcW w:w="850" w:type="dxa"/>
            <w:vAlign w:val="center"/>
          </w:tcPr>
          <w:p w:rsidR="00C622AB" w:rsidRDefault="00C622AB">
            <w:pPr>
              <w:spacing w:after="0"/>
              <w:jc w:val="center"/>
              <w:rPr>
                <w:kern w:val="2"/>
                <w:sz w:val="15"/>
                <w:szCs w:val="15"/>
              </w:rPr>
            </w:pPr>
          </w:p>
        </w:tc>
        <w:tc>
          <w:tcPr>
            <w:tcW w:w="1418" w:type="dxa"/>
            <w:vAlign w:val="center"/>
          </w:tcPr>
          <w:p w:rsidR="00C622AB" w:rsidRDefault="00C622AB">
            <w:pPr>
              <w:spacing w:after="0"/>
              <w:jc w:val="center"/>
              <w:rPr>
                <w:kern w:val="2"/>
                <w:sz w:val="15"/>
                <w:szCs w:val="15"/>
              </w:rPr>
            </w:pPr>
          </w:p>
        </w:tc>
        <w:tc>
          <w:tcPr>
            <w:tcW w:w="1127" w:type="dxa"/>
            <w:vAlign w:val="center"/>
          </w:tcPr>
          <w:p w:rsidR="00C622AB" w:rsidRDefault="00C622AB">
            <w:pPr>
              <w:spacing w:after="0"/>
              <w:jc w:val="center"/>
              <w:rPr>
                <w:kern w:val="2"/>
                <w:sz w:val="15"/>
                <w:szCs w:val="15"/>
              </w:rPr>
            </w:pPr>
          </w:p>
        </w:tc>
        <w:tc>
          <w:tcPr>
            <w:tcW w:w="1020" w:type="dxa"/>
            <w:gridSpan w:val="2"/>
            <w:vAlign w:val="center"/>
          </w:tcPr>
          <w:p w:rsidR="00C622AB" w:rsidRDefault="00C622AB">
            <w:pPr>
              <w:spacing w:after="0"/>
              <w:jc w:val="center"/>
              <w:rPr>
                <w:kern w:val="2"/>
                <w:sz w:val="15"/>
                <w:szCs w:val="15"/>
              </w:rPr>
            </w:pPr>
          </w:p>
        </w:tc>
        <w:tc>
          <w:tcPr>
            <w:tcW w:w="1128" w:type="dxa"/>
            <w:gridSpan w:val="2"/>
            <w:vAlign w:val="center"/>
          </w:tcPr>
          <w:p w:rsidR="00C622AB" w:rsidRDefault="00C622AB">
            <w:pPr>
              <w:spacing w:after="0"/>
              <w:jc w:val="center"/>
              <w:rPr>
                <w:kern w:val="2"/>
                <w:sz w:val="15"/>
                <w:szCs w:val="15"/>
              </w:rPr>
            </w:pPr>
          </w:p>
        </w:tc>
        <w:tc>
          <w:tcPr>
            <w:tcW w:w="1169" w:type="dxa"/>
            <w:vAlign w:val="center"/>
          </w:tcPr>
          <w:p w:rsidR="00C622AB" w:rsidRDefault="00C622AB">
            <w:pPr>
              <w:spacing w:after="0"/>
              <w:jc w:val="center"/>
              <w:rPr>
                <w:kern w:val="2"/>
                <w:sz w:val="15"/>
                <w:szCs w:val="15"/>
              </w:rPr>
            </w:pPr>
          </w:p>
        </w:tc>
        <w:tc>
          <w:tcPr>
            <w:tcW w:w="1222" w:type="dxa"/>
            <w:vAlign w:val="center"/>
          </w:tcPr>
          <w:p w:rsidR="00C622AB" w:rsidRDefault="00C622AB">
            <w:pPr>
              <w:spacing w:after="0"/>
              <w:jc w:val="center"/>
              <w:rPr>
                <w:kern w:val="2"/>
                <w:sz w:val="15"/>
                <w:szCs w:val="15"/>
              </w:rPr>
            </w:pPr>
          </w:p>
        </w:tc>
        <w:tc>
          <w:tcPr>
            <w:tcW w:w="1639" w:type="dxa"/>
            <w:vAlign w:val="center"/>
          </w:tcPr>
          <w:p w:rsidR="00C622AB" w:rsidRDefault="00C622AB">
            <w:pPr>
              <w:spacing w:after="0"/>
              <w:jc w:val="center"/>
              <w:rPr>
                <w:kern w:val="2"/>
                <w:sz w:val="15"/>
                <w:szCs w:val="15"/>
              </w:rPr>
            </w:pPr>
          </w:p>
        </w:tc>
        <w:tc>
          <w:tcPr>
            <w:tcW w:w="1055" w:type="dxa"/>
            <w:vAlign w:val="center"/>
          </w:tcPr>
          <w:p w:rsidR="00C622AB" w:rsidRDefault="00C622AB">
            <w:pPr>
              <w:spacing w:after="0"/>
              <w:jc w:val="center"/>
              <w:rPr>
                <w:kern w:val="2"/>
                <w:sz w:val="15"/>
                <w:szCs w:val="15"/>
              </w:rPr>
            </w:pPr>
          </w:p>
        </w:tc>
        <w:tc>
          <w:tcPr>
            <w:tcW w:w="1279" w:type="dxa"/>
            <w:gridSpan w:val="2"/>
            <w:vAlign w:val="center"/>
          </w:tcPr>
          <w:p w:rsidR="00C622AB" w:rsidRDefault="00C622AB">
            <w:pPr>
              <w:spacing w:after="0"/>
              <w:jc w:val="center"/>
              <w:rPr>
                <w:kern w:val="2"/>
                <w:sz w:val="15"/>
                <w:szCs w:val="15"/>
              </w:rPr>
            </w:pPr>
          </w:p>
        </w:tc>
        <w:tc>
          <w:tcPr>
            <w:tcW w:w="1133" w:type="dxa"/>
            <w:vAlign w:val="center"/>
          </w:tcPr>
          <w:p w:rsidR="00C622AB" w:rsidRDefault="00C622AB">
            <w:pPr>
              <w:spacing w:after="0"/>
              <w:jc w:val="center"/>
              <w:rPr>
                <w:kern w:val="2"/>
                <w:sz w:val="15"/>
                <w:szCs w:val="15"/>
              </w:rPr>
            </w:pPr>
          </w:p>
        </w:tc>
        <w:tc>
          <w:tcPr>
            <w:tcW w:w="813" w:type="dxa"/>
            <w:vAlign w:val="center"/>
          </w:tcPr>
          <w:p w:rsidR="00C622AB" w:rsidRDefault="00C622AB">
            <w:pPr>
              <w:spacing w:after="0"/>
              <w:jc w:val="center"/>
              <w:rPr>
                <w:kern w:val="2"/>
                <w:sz w:val="15"/>
                <w:szCs w:val="15"/>
              </w:rPr>
            </w:pPr>
          </w:p>
        </w:tc>
      </w:tr>
      <w:tr w:rsidR="00C622AB">
        <w:trPr>
          <w:cantSplit/>
          <w:trHeight w:val="19"/>
          <w:jc w:val="center"/>
        </w:trPr>
        <w:tc>
          <w:tcPr>
            <w:tcW w:w="614" w:type="dxa"/>
            <w:gridSpan w:val="2"/>
            <w:vMerge/>
          </w:tcPr>
          <w:p w:rsidR="00C622AB" w:rsidRDefault="00C622AB">
            <w:pPr>
              <w:spacing w:after="0"/>
              <w:rPr>
                <w:kern w:val="2"/>
                <w:sz w:val="15"/>
                <w:szCs w:val="15"/>
              </w:rPr>
            </w:pPr>
          </w:p>
        </w:tc>
        <w:tc>
          <w:tcPr>
            <w:tcW w:w="1129" w:type="dxa"/>
            <w:vMerge w:val="restart"/>
          </w:tcPr>
          <w:p w:rsidR="00C622AB" w:rsidRDefault="00C622AB">
            <w:pPr>
              <w:spacing w:after="0"/>
              <w:jc w:val="both"/>
              <w:rPr>
                <w:kern w:val="2"/>
                <w:sz w:val="15"/>
                <w:szCs w:val="15"/>
              </w:rPr>
            </w:pPr>
            <w:r>
              <w:rPr>
                <w:b/>
                <w:kern w:val="2"/>
                <w:sz w:val="15"/>
                <w:szCs w:val="15"/>
              </w:rPr>
              <w:t>与项目有关的其</w:t>
            </w:r>
            <w:r>
              <w:rPr>
                <w:rFonts w:hint="eastAsia"/>
                <w:b/>
                <w:kern w:val="2"/>
                <w:sz w:val="15"/>
                <w:szCs w:val="15"/>
              </w:rPr>
              <w:t>他</w:t>
            </w:r>
            <w:r>
              <w:rPr>
                <w:b/>
                <w:kern w:val="2"/>
                <w:sz w:val="15"/>
                <w:szCs w:val="15"/>
              </w:rPr>
              <w:t>特征污染物</w:t>
            </w:r>
          </w:p>
        </w:tc>
        <w:tc>
          <w:tcPr>
            <w:tcW w:w="715" w:type="dxa"/>
            <w:vAlign w:val="center"/>
          </w:tcPr>
          <w:p w:rsidR="00C622AB" w:rsidRDefault="00C622AB">
            <w:pPr>
              <w:spacing w:after="0"/>
              <w:rPr>
                <w:kern w:val="2"/>
                <w:sz w:val="15"/>
                <w:szCs w:val="15"/>
              </w:rPr>
            </w:pPr>
            <w:r>
              <w:rPr>
                <w:rFonts w:hint="eastAsia"/>
                <w:kern w:val="2"/>
                <w:sz w:val="15"/>
                <w:szCs w:val="15"/>
              </w:rPr>
              <w:t>SS</w:t>
            </w:r>
          </w:p>
        </w:tc>
        <w:tc>
          <w:tcPr>
            <w:tcW w:w="850" w:type="dxa"/>
            <w:vAlign w:val="center"/>
          </w:tcPr>
          <w:p w:rsidR="00C622AB" w:rsidRDefault="00C622AB">
            <w:pPr>
              <w:spacing w:after="0"/>
              <w:jc w:val="center"/>
              <w:rPr>
                <w:kern w:val="2"/>
                <w:sz w:val="15"/>
                <w:szCs w:val="15"/>
              </w:rPr>
            </w:pPr>
          </w:p>
        </w:tc>
        <w:tc>
          <w:tcPr>
            <w:tcW w:w="1418" w:type="dxa"/>
            <w:vAlign w:val="center"/>
          </w:tcPr>
          <w:p w:rsidR="00C622AB" w:rsidRDefault="00C622AB">
            <w:pPr>
              <w:spacing w:after="0"/>
              <w:jc w:val="center"/>
              <w:rPr>
                <w:kern w:val="2"/>
                <w:sz w:val="15"/>
                <w:szCs w:val="15"/>
              </w:rPr>
            </w:pPr>
          </w:p>
        </w:tc>
        <w:tc>
          <w:tcPr>
            <w:tcW w:w="1127" w:type="dxa"/>
            <w:vAlign w:val="center"/>
          </w:tcPr>
          <w:p w:rsidR="00C622AB" w:rsidRDefault="00C622AB">
            <w:pPr>
              <w:spacing w:after="0"/>
              <w:jc w:val="center"/>
              <w:rPr>
                <w:kern w:val="2"/>
                <w:sz w:val="15"/>
                <w:szCs w:val="15"/>
              </w:rPr>
            </w:pPr>
          </w:p>
        </w:tc>
        <w:tc>
          <w:tcPr>
            <w:tcW w:w="1020" w:type="dxa"/>
            <w:gridSpan w:val="2"/>
            <w:vAlign w:val="center"/>
          </w:tcPr>
          <w:p w:rsidR="00C622AB" w:rsidRDefault="00C622AB">
            <w:pPr>
              <w:spacing w:after="0"/>
              <w:jc w:val="center"/>
              <w:rPr>
                <w:kern w:val="2"/>
                <w:sz w:val="15"/>
                <w:szCs w:val="15"/>
              </w:rPr>
            </w:pPr>
          </w:p>
        </w:tc>
        <w:tc>
          <w:tcPr>
            <w:tcW w:w="1128" w:type="dxa"/>
            <w:gridSpan w:val="2"/>
            <w:vAlign w:val="center"/>
          </w:tcPr>
          <w:p w:rsidR="00C622AB" w:rsidRDefault="00C622AB">
            <w:pPr>
              <w:spacing w:after="0"/>
              <w:jc w:val="center"/>
              <w:rPr>
                <w:kern w:val="2"/>
                <w:sz w:val="15"/>
                <w:szCs w:val="15"/>
              </w:rPr>
            </w:pPr>
          </w:p>
        </w:tc>
        <w:tc>
          <w:tcPr>
            <w:tcW w:w="1169" w:type="dxa"/>
            <w:vAlign w:val="center"/>
          </w:tcPr>
          <w:p w:rsidR="00C622AB" w:rsidRDefault="00C622AB">
            <w:pPr>
              <w:spacing w:after="0"/>
              <w:jc w:val="center"/>
              <w:rPr>
                <w:kern w:val="2"/>
                <w:sz w:val="15"/>
                <w:szCs w:val="15"/>
              </w:rPr>
            </w:pPr>
          </w:p>
        </w:tc>
        <w:tc>
          <w:tcPr>
            <w:tcW w:w="1222" w:type="dxa"/>
            <w:vAlign w:val="center"/>
          </w:tcPr>
          <w:p w:rsidR="00C622AB" w:rsidRDefault="00C622AB">
            <w:pPr>
              <w:spacing w:after="0"/>
              <w:jc w:val="center"/>
              <w:rPr>
                <w:kern w:val="2"/>
                <w:sz w:val="15"/>
                <w:szCs w:val="15"/>
              </w:rPr>
            </w:pPr>
          </w:p>
        </w:tc>
        <w:tc>
          <w:tcPr>
            <w:tcW w:w="1639" w:type="dxa"/>
            <w:vAlign w:val="center"/>
          </w:tcPr>
          <w:p w:rsidR="00C622AB" w:rsidRDefault="00C622AB">
            <w:pPr>
              <w:spacing w:after="0"/>
              <w:jc w:val="center"/>
              <w:rPr>
                <w:kern w:val="2"/>
                <w:sz w:val="15"/>
                <w:szCs w:val="15"/>
              </w:rPr>
            </w:pPr>
          </w:p>
        </w:tc>
        <w:tc>
          <w:tcPr>
            <w:tcW w:w="1055" w:type="dxa"/>
            <w:vAlign w:val="center"/>
          </w:tcPr>
          <w:p w:rsidR="00C622AB" w:rsidRDefault="00C622AB">
            <w:pPr>
              <w:spacing w:after="0"/>
              <w:jc w:val="center"/>
              <w:rPr>
                <w:kern w:val="2"/>
                <w:sz w:val="15"/>
                <w:szCs w:val="15"/>
              </w:rPr>
            </w:pPr>
          </w:p>
        </w:tc>
        <w:tc>
          <w:tcPr>
            <w:tcW w:w="1279" w:type="dxa"/>
            <w:gridSpan w:val="2"/>
            <w:vAlign w:val="center"/>
          </w:tcPr>
          <w:p w:rsidR="00C622AB" w:rsidRDefault="00C622AB">
            <w:pPr>
              <w:spacing w:after="0"/>
              <w:jc w:val="center"/>
              <w:rPr>
                <w:kern w:val="2"/>
                <w:sz w:val="15"/>
                <w:szCs w:val="15"/>
              </w:rPr>
            </w:pPr>
          </w:p>
        </w:tc>
        <w:tc>
          <w:tcPr>
            <w:tcW w:w="1133" w:type="dxa"/>
            <w:vAlign w:val="center"/>
          </w:tcPr>
          <w:p w:rsidR="00C622AB" w:rsidRDefault="00C622AB">
            <w:pPr>
              <w:spacing w:after="0"/>
              <w:jc w:val="center"/>
              <w:rPr>
                <w:kern w:val="2"/>
                <w:sz w:val="15"/>
                <w:szCs w:val="15"/>
              </w:rPr>
            </w:pPr>
          </w:p>
        </w:tc>
        <w:tc>
          <w:tcPr>
            <w:tcW w:w="813" w:type="dxa"/>
            <w:vAlign w:val="center"/>
          </w:tcPr>
          <w:p w:rsidR="00C622AB" w:rsidRDefault="00C622AB">
            <w:pPr>
              <w:spacing w:after="0"/>
              <w:jc w:val="center"/>
              <w:rPr>
                <w:kern w:val="2"/>
                <w:sz w:val="15"/>
                <w:szCs w:val="15"/>
              </w:rPr>
            </w:pPr>
          </w:p>
        </w:tc>
      </w:tr>
      <w:tr w:rsidR="00C622AB">
        <w:trPr>
          <w:cantSplit/>
          <w:trHeight w:val="19"/>
          <w:jc w:val="center"/>
        </w:trPr>
        <w:tc>
          <w:tcPr>
            <w:tcW w:w="614" w:type="dxa"/>
            <w:gridSpan w:val="2"/>
            <w:vMerge/>
          </w:tcPr>
          <w:p w:rsidR="00C622AB" w:rsidRDefault="00C622AB">
            <w:pPr>
              <w:spacing w:after="0"/>
              <w:rPr>
                <w:kern w:val="2"/>
                <w:sz w:val="15"/>
                <w:szCs w:val="15"/>
              </w:rPr>
            </w:pPr>
          </w:p>
        </w:tc>
        <w:tc>
          <w:tcPr>
            <w:tcW w:w="1129" w:type="dxa"/>
            <w:vMerge/>
          </w:tcPr>
          <w:p w:rsidR="00C622AB" w:rsidRDefault="00C622AB">
            <w:pPr>
              <w:spacing w:after="0"/>
              <w:rPr>
                <w:b/>
                <w:kern w:val="2"/>
                <w:sz w:val="15"/>
                <w:szCs w:val="15"/>
              </w:rPr>
            </w:pPr>
          </w:p>
        </w:tc>
        <w:tc>
          <w:tcPr>
            <w:tcW w:w="715" w:type="dxa"/>
            <w:vAlign w:val="center"/>
          </w:tcPr>
          <w:p w:rsidR="00C622AB" w:rsidRDefault="00C622AB">
            <w:pPr>
              <w:spacing w:after="0"/>
              <w:rPr>
                <w:kern w:val="2"/>
                <w:sz w:val="15"/>
                <w:szCs w:val="15"/>
              </w:rPr>
            </w:pPr>
            <w:r>
              <w:rPr>
                <w:rFonts w:hint="eastAsia"/>
                <w:kern w:val="2"/>
                <w:sz w:val="15"/>
                <w:szCs w:val="15"/>
              </w:rPr>
              <w:t>总磷</w:t>
            </w:r>
          </w:p>
        </w:tc>
        <w:tc>
          <w:tcPr>
            <w:tcW w:w="850" w:type="dxa"/>
            <w:vAlign w:val="center"/>
          </w:tcPr>
          <w:p w:rsidR="00C622AB" w:rsidRDefault="00C622AB">
            <w:pPr>
              <w:spacing w:after="0"/>
              <w:jc w:val="center"/>
              <w:rPr>
                <w:kern w:val="2"/>
                <w:sz w:val="15"/>
                <w:szCs w:val="15"/>
              </w:rPr>
            </w:pPr>
          </w:p>
        </w:tc>
        <w:tc>
          <w:tcPr>
            <w:tcW w:w="1418" w:type="dxa"/>
            <w:vAlign w:val="center"/>
          </w:tcPr>
          <w:p w:rsidR="00C622AB" w:rsidRDefault="00C622AB">
            <w:pPr>
              <w:spacing w:after="0"/>
              <w:jc w:val="center"/>
              <w:rPr>
                <w:kern w:val="2"/>
                <w:sz w:val="15"/>
                <w:szCs w:val="15"/>
              </w:rPr>
            </w:pPr>
          </w:p>
        </w:tc>
        <w:tc>
          <w:tcPr>
            <w:tcW w:w="1127" w:type="dxa"/>
            <w:vAlign w:val="center"/>
          </w:tcPr>
          <w:p w:rsidR="00C622AB" w:rsidRDefault="00C622AB">
            <w:pPr>
              <w:spacing w:after="0"/>
              <w:jc w:val="center"/>
              <w:rPr>
                <w:kern w:val="2"/>
                <w:sz w:val="15"/>
                <w:szCs w:val="15"/>
              </w:rPr>
            </w:pPr>
          </w:p>
        </w:tc>
        <w:tc>
          <w:tcPr>
            <w:tcW w:w="1020" w:type="dxa"/>
            <w:gridSpan w:val="2"/>
            <w:vAlign w:val="center"/>
          </w:tcPr>
          <w:p w:rsidR="00C622AB" w:rsidRDefault="00C622AB">
            <w:pPr>
              <w:spacing w:after="0"/>
              <w:jc w:val="center"/>
              <w:rPr>
                <w:kern w:val="2"/>
                <w:sz w:val="15"/>
                <w:szCs w:val="15"/>
              </w:rPr>
            </w:pPr>
          </w:p>
        </w:tc>
        <w:tc>
          <w:tcPr>
            <w:tcW w:w="1128" w:type="dxa"/>
            <w:gridSpan w:val="2"/>
            <w:vAlign w:val="center"/>
          </w:tcPr>
          <w:p w:rsidR="00C622AB" w:rsidRDefault="00C622AB">
            <w:pPr>
              <w:spacing w:after="0"/>
              <w:jc w:val="center"/>
              <w:rPr>
                <w:kern w:val="2"/>
                <w:sz w:val="15"/>
                <w:szCs w:val="15"/>
              </w:rPr>
            </w:pPr>
          </w:p>
        </w:tc>
        <w:tc>
          <w:tcPr>
            <w:tcW w:w="1169" w:type="dxa"/>
            <w:vAlign w:val="center"/>
          </w:tcPr>
          <w:p w:rsidR="00C622AB" w:rsidRDefault="00C622AB">
            <w:pPr>
              <w:spacing w:after="0"/>
              <w:jc w:val="center"/>
              <w:rPr>
                <w:kern w:val="2"/>
                <w:sz w:val="15"/>
                <w:szCs w:val="15"/>
              </w:rPr>
            </w:pPr>
          </w:p>
        </w:tc>
        <w:tc>
          <w:tcPr>
            <w:tcW w:w="1222" w:type="dxa"/>
            <w:vAlign w:val="center"/>
          </w:tcPr>
          <w:p w:rsidR="00C622AB" w:rsidRDefault="00C622AB">
            <w:pPr>
              <w:spacing w:after="0"/>
              <w:jc w:val="center"/>
              <w:rPr>
                <w:kern w:val="2"/>
                <w:sz w:val="15"/>
                <w:szCs w:val="15"/>
              </w:rPr>
            </w:pPr>
          </w:p>
        </w:tc>
        <w:tc>
          <w:tcPr>
            <w:tcW w:w="1639" w:type="dxa"/>
            <w:vAlign w:val="center"/>
          </w:tcPr>
          <w:p w:rsidR="00C622AB" w:rsidRDefault="00C622AB">
            <w:pPr>
              <w:spacing w:after="0"/>
              <w:jc w:val="center"/>
              <w:rPr>
                <w:kern w:val="2"/>
                <w:sz w:val="15"/>
                <w:szCs w:val="15"/>
              </w:rPr>
            </w:pPr>
          </w:p>
        </w:tc>
        <w:tc>
          <w:tcPr>
            <w:tcW w:w="1055" w:type="dxa"/>
            <w:vAlign w:val="center"/>
          </w:tcPr>
          <w:p w:rsidR="00C622AB" w:rsidRDefault="00C622AB">
            <w:pPr>
              <w:spacing w:after="0"/>
              <w:jc w:val="center"/>
              <w:rPr>
                <w:kern w:val="2"/>
                <w:sz w:val="15"/>
                <w:szCs w:val="15"/>
              </w:rPr>
            </w:pPr>
          </w:p>
        </w:tc>
        <w:tc>
          <w:tcPr>
            <w:tcW w:w="1279" w:type="dxa"/>
            <w:gridSpan w:val="2"/>
            <w:vAlign w:val="center"/>
          </w:tcPr>
          <w:p w:rsidR="00C622AB" w:rsidRDefault="00C622AB">
            <w:pPr>
              <w:spacing w:after="0"/>
              <w:jc w:val="center"/>
              <w:rPr>
                <w:kern w:val="2"/>
                <w:sz w:val="15"/>
                <w:szCs w:val="15"/>
              </w:rPr>
            </w:pPr>
          </w:p>
        </w:tc>
        <w:tc>
          <w:tcPr>
            <w:tcW w:w="1133" w:type="dxa"/>
            <w:vAlign w:val="center"/>
          </w:tcPr>
          <w:p w:rsidR="00C622AB" w:rsidRDefault="00C622AB">
            <w:pPr>
              <w:spacing w:after="0"/>
              <w:jc w:val="center"/>
              <w:rPr>
                <w:kern w:val="2"/>
                <w:sz w:val="15"/>
                <w:szCs w:val="15"/>
              </w:rPr>
            </w:pPr>
          </w:p>
        </w:tc>
        <w:tc>
          <w:tcPr>
            <w:tcW w:w="813" w:type="dxa"/>
            <w:vAlign w:val="center"/>
          </w:tcPr>
          <w:p w:rsidR="00C622AB" w:rsidRDefault="00C622AB">
            <w:pPr>
              <w:spacing w:after="0"/>
              <w:jc w:val="center"/>
              <w:rPr>
                <w:kern w:val="2"/>
                <w:sz w:val="15"/>
                <w:szCs w:val="15"/>
              </w:rPr>
            </w:pPr>
          </w:p>
        </w:tc>
      </w:tr>
      <w:tr w:rsidR="00C622AB">
        <w:trPr>
          <w:cantSplit/>
          <w:trHeight w:val="236"/>
          <w:jc w:val="center"/>
        </w:trPr>
        <w:tc>
          <w:tcPr>
            <w:tcW w:w="614" w:type="dxa"/>
            <w:gridSpan w:val="2"/>
            <w:vMerge/>
          </w:tcPr>
          <w:p w:rsidR="00C622AB" w:rsidRDefault="00C622AB">
            <w:pPr>
              <w:spacing w:after="0"/>
              <w:rPr>
                <w:kern w:val="2"/>
                <w:sz w:val="15"/>
                <w:szCs w:val="15"/>
              </w:rPr>
            </w:pPr>
          </w:p>
        </w:tc>
        <w:tc>
          <w:tcPr>
            <w:tcW w:w="1129" w:type="dxa"/>
            <w:vMerge/>
          </w:tcPr>
          <w:p w:rsidR="00C622AB" w:rsidRDefault="00C622AB">
            <w:pPr>
              <w:spacing w:after="0"/>
              <w:rPr>
                <w:b/>
                <w:kern w:val="2"/>
                <w:sz w:val="15"/>
                <w:szCs w:val="15"/>
              </w:rPr>
            </w:pPr>
          </w:p>
        </w:tc>
        <w:tc>
          <w:tcPr>
            <w:tcW w:w="715" w:type="dxa"/>
            <w:vAlign w:val="center"/>
          </w:tcPr>
          <w:p w:rsidR="00C622AB" w:rsidRDefault="00C622AB">
            <w:pPr>
              <w:spacing w:after="0"/>
              <w:rPr>
                <w:kern w:val="2"/>
                <w:sz w:val="15"/>
                <w:szCs w:val="15"/>
              </w:rPr>
            </w:pPr>
          </w:p>
        </w:tc>
        <w:tc>
          <w:tcPr>
            <w:tcW w:w="850" w:type="dxa"/>
          </w:tcPr>
          <w:p w:rsidR="00C622AB" w:rsidRDefault="00C622AB">
            <w:pPr>
              <w:spacing w:after="0"/>
              <w:jc w:val="center"/>
              <w:rPr>
                <w:kern w:val="2"/>
                <w:sz w:val="15"/>
                <w:szCs w:val="15"/>
              </w:rPr>
            </w:pPr>
          </w:p>
        </w:tc>
        <w:tc>
          <w:tcPr>
            <w:tcW w:w="1418" w:type="dxa"/>
          </w:tcPr>
          <w:p w:rsidR="00C622AB" w:rsidRDefault="00C622AB">
            <w:pPr>
              <w:spacing w:after="0"/>
              <w:jc w:val="center"/>
              <w:rPr>
                <w:kern w:val="2"/>
                <w:sz w:val="15"/>
                <w:szCs w:val="15"/>
              </w:rPr>
            </w:pPr>
          </w:p>
        </w:tc>
        <w:tc>
          <w:tcPr>
            <w:tcW w:w="1127" w:type="dxa"/>
          </w:tcPr>
          <w:p w:rsidR="00C622AB" w:rsidRDefault="00C622AB">
            <w:pPr>
              <w:spacing w:after="0"/>
              <w:jc w:val="center"/>
              <w:rPr>
                <w:kern w:val="2"/>
                <w:sz w:val="15"/>
                <w:szCs w:val="15"/>
              </w:rPr>
            </w:pPr>
          </w:p>
        </w:tc>
        <w:tc>
          <w:tcPr>
            <w:tcW w:w="1020" w:type="dxa"/>
            <w:gridSpan w:val="2"/>
          </w:tcPr>
          <w:p w:rsidR="00C622AB" w:rsidRDefault="00C622AB">
            <w:pPr>
              <w:spacing w:after="0"/>
              <w:jc w:val="center"/>
              <w:rPr>
                <w:kern w:val="2"/>
                <w:sz w:val="15"/>
                <w:szCs w:val="15"/>
              </w:rPr>
            </w:pPr>
          </w:p>
        </w:tc>
        <w:tc>
          <w:tcPr>
            <w:tcW w:w="1128" w:type="dxa"/>
            <w:gridSpan w:val="2"/>
          </w:tcPr>
          <w:p w:rsidR="00C622AB" w:rsidRDefault="00C622AB">
            <w:pPr>
              <w:spacing w:after="0"/>
              <w:jc w:val="center"/>
              <w:rPr>
                <w:kern w:val="2"/>
                <w:sz w:val="15"/>
                <w:szCs w:val="15"/>
              </w:rPr>
            </w:pPr>
          </w:p>
        </w:tc>
        <w:tc>
          <w:tcPr>
            <w:tcW w:w="1169" w:type="dxa"/>
          </w:tcPr>
          <w:p w:rsidR="00C622AB" w:rsidRDefault="00C622AB">
            <w:pPr>
              <w:spacing w:after="0"/>
              <w:jc w:val="center"/>
              <w:rPr>
                <w:kern w:val="2"/>
                <w:sz w:val="15"/>
                <w:szCs w:val="15"/>
              </w:rPr>
            </w:pPr>
          </w:p>
        </w:tc>
        <w:tc>
          <w:tcPr>
            <w:tcW w:w="1222" w:type="dxa"/>
          </w:tcPr>
          <w:p w:rsidR="00C622AB" w:rsidRDefault="00C622AB">
            <w:pPr>
              <w:spacing w:after="0"/>
              <w:jc w:val="center"/>
              <w:rPr>
                <w:kern w:val="2"/>
                <w:sz w:val="15"/>
                <w:szCs w:val="15"/>
              </w:rPr>
            </w:pPr>
          </w:p>
        </w:tc>
        <w:tc>
          <w:tcPr>
            <w:tcW w:w="1639" w:type="dxa"/>
          </w:tcPr>
          <w:p w:rsidR="00C622AB" w:rsidRDefault="00C622AB">
            <w:pPr>
              <w:spacing w:after="0"/>
              <w:jc w:val="center"/>
              <w:rPr>
                <w:kern w:val="2"/>
                <w:sz w:val="15"/>
                <w:szCs w:val="15"/>
              </w:rPr>
            </w:pPr>
          </w:p>
        </w:tc>
        <w:tc>
          <w:tcPr>
            <w:tcW w:w="1055" w:type="dxa"/>
          </w:tcPr>
          <w:p w:rsidR="00C622AB" w:rsidRDefault="00C622AB">
            <w:pPr>
              <w:spacing w:after="0"/>
              <w:jc w:val="center"/>
              <w:rPr>
                <w:kern w:val="2"/>
                <w:sz w:val="15"/>
                <w:szCs w:val="15"/>
              </w:rPr>
            </w:pPr>
          </w:p>
        </w:tc>
        <w:tc>
          <w:tcPr>
            <w:tcW w:w="1279" w:type="dxa"/>
            <w:gridSpan w:val="2"/>
          </w:tcPr>
          <w:p w:rsidR="00C622AB" w:rsidRDefault="00C622AB">
            <w:pPr>
              <w:spacing w:after="0"/>
              <w:jc w:val="center"/>
              <w:rPr>
                <w:kern w:val="2"/>
                <w:sz w:val="15"/>
                <w:szCs w:val="15"/>
              </w:rPr>
            </w:pPr>
          </w:p>
        </w:tc>
        <w:tc>
          <w:tcPr>
            <w:tcW w:w="1133" w:type="dxa"/>
          </w:tcPr>
          <w:p w:rsidR="00C622AB" w:rsidRDefault="00C622AB">
            <w:pPr>
              <w:spacing w:after="0"/>
              <w:jc w:val="center"/>
              <w:rPr>
                <w:kern w:val="2"/>
                <w:sz w:val="15"/>
                <w:szCs w:val="15"/>
              </w:rPr>
            </w:pPr>
          </w:p>
        </w:tc>
        <w:tc>
          <w:tcPr>
            <w:tcW w:w="813" w:type="dxa"/>
          </w:tcPr>
          <w:p w:rsidR="00C622AB" w:rsidRDefault="00C622AB">
            <w:pPr>
              <w:spacing w:after="0"/>
              <w:jc w:val="center"/>
              <w:rPr>
                <w:kern w:val="2"/>
                <w:sz w:val="15"/>
                <w:szCs w:val="15"/>
              </w:rPr>
            </w:pPr>
          </w:p>
        </w:tc>
      </w:tr>
    </w:tbl>
    <w:p w:rsidR="00C622AB" w:rsidRDefault="00C622AB">
      <w:pPr>
        <w:spacing w:after="0"/>
        <w:rPr>
          <w:sz w:val="15"/>
          <w:szCs w:val="15"/>
        </w:rPr>
      </w:pPr>
      <w:r>
        <w:rPr>
          <w:b/>
          <w:sz w:val="15"/>
          <w:szCs w:val="15"/>
        </w:rPr>
        <w:t>注</w:t>
      </w:r>
      <w:r>
        <w:rPr>
          <w:sz w:val="15"/>
          <w:szCs w:val="15"/>
        </w:rPr>
        <w:t>：</w:t>
      </w:r>
      <w:r>
        <w:rPr>
          <w:sz w:val="15"/>
          <w:szCs w:val="15"/>
        </w:rPr>
        <w:t>1</w:t>
      </w:r>
      <w:r>
        <w:rPr>
          <w:sz w:val="15"/>
          <w:szCs w:val="15"/>
        </w:rPr>
        <w:t>、</w:t>
      </w:r>
      <w:r w:rsidRPr="004A22F4">
        <w:rPr>
          <w:spacing w:val="-4"/>
          <w:sz w:val="15"/>
          <w:szCs w:val="15"/>
        </w:rPr>
        <w:t>排放增减量：（</w:t>
      </w:r>
      <w:r w:rsidRPr="004A22F4">
        <w:rPr>
          <w:spacing w:val="-4"/>
          <w:sz w:val="15"/>
          <w:szCs w:val="15"/>
        </w:rPr>
        <w:t>+</w:t>
      </w:r>
      <w:r w:rsidRPr="004A22F4">
        <w:rPr>
          <w:spacing w:val="-4"/>
          <w:sz w:val="15"/>
          <w:szCs w:val="15"/>
        </w:rPr>
        <w:t>）表示增加，（</w:t>
      </w:r>
      <w:r w:rsidRPr="004A22F4">
        <w:rPr>
          <w:spacing w:val="-4"/>
          <w:sz w:val="15"/>
          <w:szCs w:val="15"/>
        </w:rPr>
        <w:t>-</w:t>
      </w:r>
      <w:r w:rsidRPr="004A22F4">
        <w:rPr>
          <w:spacing w:val="-4"/>
          <w:sz w:val="15"/>
          <w:szCs w:val="15"/>
        </w:rPr>
        <w:t>）表示减少。</w:t>
      </w:r>
      <w:r w:rsidRPr="004A22F4">
        <w:rPr>
          <w:spacing w:val="-4"/>
          <w:sz w:val="15"/>
          <w:szCs w:val="15"/>
        </w:rPr>
        <w:t>2</w:t>
      </w:r>
      <w:r w:rsidRPr="004A22F4">
        <w:rPr>
          <w:spacing w:val="-4"/>
          <w:sz w:val="15"/>
          <w:szCs w:val="15"/>
        </w:rPr>
        <w:t>、</w:t>
      </w:r>
      <w:r w:rsidRPr="004A22F4">
        <w:rPr>
          <w:spacing w:val="-4"/>
          <w:sz w:val="15"/>
          <w:szCs w:val="15"/>
        </w:rPr>
        <w:t>(12)=(6)-(8)-(11)</w:t>
      </w:r>
      <w:r w:rsidRPr="004A22F4">
        <w:rPr>
          <w:spacing w:val="-4"/>
          <w:sz w:val="15"/>
          <w:szCs w:val="15"/>
        </w:rPr>
        <w:t>，（</w:t>
      </w:r>
      <w:r w:rsidRPr="004A22F4">
        <w:rPr>
          <w:spacing w:val="-4"/>
          <w:sz w:val="15"/>
          <w:szCs w:val="15"/>
        </w:rPr>
        <w:t>9</w:t>
      </w:r>
      <w:r w:rsidRPr="004A22F4">
        <w:rPr>
          <w:spacing w:val="-4"/>
          <w:sz w:val="15"/>
          <w:szCs w:val="15"/>
        </w:rPr>
        <w:t>）</w:t>
      </w:r>
      <w:r w:rsidRPr="004A22F4">
        <w:rPr>
          <w:spacing w:val="-4"/>
          <w:sz w:val="15"/>
          <w:szCs w:val="15"/>
        </w:rPr>
        <w:t>= (4)-(5)-(8)- (11) +</w:t>
      </w:r>
      <w:r w:rsidRPr="004A22F4">
        <w:rPr>
          <w:spacing w:val="-4"/>
          <w:sz w:val="15"/>
          <w:szCs w:val="15"/>
        </w:rPr>
        <w:t>（</w:t>
      </w:r>
      <w:r w:rsidRPr="004A22F4">
        <w:rPr>
          <w:spacing w:val="-4"/>
          <w:sz w:val="15"/>
          <w:szCs w:val="15"/>
        </w:rPr>
        <w:t>1</w:t>
      </w:r>
      <w:r w:rsidRPr="004A22F4">
        <w:rPr>
          <w:spacing w:val="-4"/>
          <w:sz w:val="15"/>
          <w:szCs w:val="15"/>
        </w:rPr>
        <w:t>）。</w:t>
      </w:r>
      <w:r w:rsidRPr="004A22F4">
        <w:rPr>
          <w:spacing w:val="-4"/>
          <w:sz w:val="15"/>
          <w:szCs w:val="15"/>
        </w:rPr>
        <w:t>3</w:t>
      </w:r>
      <w:r w:rsidRPr="004A22F4">
        <w:rPr>
          <w:spacing w:val="-4"/>
          <w:sz w:val="15"/>
          <w:szCs w:val="15"/>
        </w:rPr>
        <w:t>、计量单位：废水排放量</w:t>
      </w:r>
      <w:r w:rsidRPr="004A22F4">
        <w:rPr>
          <w:spacing w:val="-4"/>
          <w:sz w:val="15"/>
          <w:szCs w:val="15"/>
        </w:rPr>
        <w:t>——</w:t>
      </w:r>
      <w:r w:rsidRPr="004A22F4">
        <w:rPr>
          <w:spacing w:val="-4"/>
          <w:sz w:val="15"/>
          <w:szCs w:val="15"/>
        </w:rPr>
        <w:t>万吨</w:t>
      </w:r>
      <w:r w:rsidRPr="004A22F4">
        <w:rPr>
          <w:spacing w:val="-4"/>
          <w:sz w:val="15"/>
          <w:szCs w:val="15"/>
        </w:rPr>
        <w:t>/</w:t>
      </w:r>
      <w:r w:rsidRPr="004A22F4">
        <w:rPr>
          <w:spacing w:val="-4"/>
          <w:sz w:val="15"/>
          <w:szCs w:val="15"/>
        </w:rPr>
        <w:t>年；废气排放量</w:t>
      </w:r>
      <w:r w:rsidRPr="004A22F4">
        <w:rPr>
          <w:spacing w:val="-4"/>
          <w:sz w:val="15"/>
          <w:szCs w:val="15"/>
        </w:rPr>
        <w:t>——</w:t>
      </w:r>
      <w:r w:rsidRPr="004A22F4">
        <w:rPr>
          <w:spacing w:val="-4"/>
          <w:sz w:val="15"/>
          <w:szCs w:val="15"/>
        </w:rPr>
        <w:t>万标立方米</w:t>
      </w:r>
      <w:r w:rsidRPr="004A22F4">
        <w:rPr>
          <w:spacing w:val="-4"/>
          <w:sz w:val="15"/>
          <w:szCs w:val="15"/>
        </w:rPr>
        <w:t>/</w:t>
      </w:r>
      <w:r w:rsidRPr="004A22F4">
        <w:rPr>
          <w:spacing w:val="-4"/>
          <w:sz w:val="15"/>
          <w:szCs w:val="15"/>
        </w:rPr>
        <w:t>年；工业固体废物排放</w:t>
      </w:r>
      <w:r>
        <w:rPr>
          <w:sz w:val="15"/>
          <w:szCs w:val="15"/>
        </w:rPr>
        <w:t>量</w:t>
      </w:r>
      <w:r>
        <w:rPr>
          <w:sz w:val="15"/>
          <w:szCs w:val="15"/>
        </w:rPr>
        <w:t>——</w:t>
      </w:r>
      <w:r>
        <w:rPr>
          <w:sz w:val="15"/>
          <w:szCs w:val="15"/>
        </w:rPr>
        <w:t>万吨</w:t>
      </w:r>
      <w:r>
        <w:rPr>
          <w:sz w:val="15"/>
          <w:szCs w:val="15"/>
        </w:rPr>
        <w:t>/</w:t>
      </w:r>
      <w:r>
        <w:rPr>
          <w:sz w:val="15"/>
          <w:szCs w:val="15"/>
        </w:rPr>
        <w:t>年；水污染物排放浓度</w:t>
      </w:r>
      <w:r>
        <w:rPr>
          <w:sz w:val="15"/>
          <w:szCs w:val="15"/>
        </w:rPr>
        <w:t>——</w:t>
      </w:r>
      <w:r>
        <w:rPr>
          <w:sz w:val="15"/>
          <w:szCs w:val="15"/>
        </w:rPr>
        <w:t>毫克</w:t>
      </w:r>
      <w:r>
        <w:rPr>
          <w:sz w:val="15"/>
          <w:szCs w:val="15"/>
        </w:rPr>
        <w:t>/</w:t>
      </w:r>
      <w:r>
        <w:rPr>
          <w:sz w:val="15"/>
          <w:szCs w:val="15"/>
        </w:rPr>
        <w:t>升</w:t>
      </w:r>
    </w:p>
    <w:p w:rsidR="00C622AB" w:rsidRDefault="00C622AB">
      <w:pPr>
        <w:rPr>
          <w:sz w:val="15"/>
          <w:szCs w:val="15"/>
        </w:rPr>
        <w:sectPr w:rsidR="00C622AB" w:rsidSect="002E71A5">
          <w:footerReference w:type="even" r:id="rId9"/>
          <w:footerReference w:type="default" r:id="rId10"/>
          <w:pgSz w:w="16840" w:h="11907" w:orient="landscape"/>
          <w:pgMar w:top="1531" w:right="1304" w:bottom="1531" w:left="1304" w:header="284" w:footer="851" w:gutter="0"/>
          <w:cols w:space="720"/>
          <w:docGrid w:linePitch="285"/>
        </w:sectPr>
      </w:pPr>
    </w:p>
    <w:p w:rsidR="00C622AB" w:rsidRDefault="00C622AB">
      <w:pPr>
        <w:pStyle w:val="NormalWeb"/>
        <w:spacing w:before="0" w:beforeAutospacing="0" w:after="0" w:afterAutospacing="0" w:line="360" w:lineRule="exact"/>
        <w:jc w:val="both"/>
        <w:outlineLvl w:val="0"/>
        <w:rPr>
          <w:b/>
          <w:color w:val="000000"/>
          <w:sz w:val="21"/>
          <w:szCs w:val="21"/>
        </w:rPr>
      </w:pPr>
      <w:r>
        <w:rPr>
          <w:rFonts w:hint="eastAsia"/>
          <w:b/>
          <w:color w:val="000000"/>
          <w:sz w:val="21"/>
          <w:szCs w:val="21"/>
        </w:rPr>
        <w:lastRenderedPageBreak/>
        <w:t>附录3工况记录推荐方法</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以下为推荐的典型行业主体工程、环保工程及辅助工程在验收监测期间的工况记录方法：</w:t>
      </w:r>
    </w:p>
    <w:p w:rsidR="00C622AB" w:rsidRDefault="00C622AB">
      <w:pPr>
        <w:pStyle w:val="2"/>
        <w:rPr>
          <w:rFonts w:ascii="宋体" w:hAnsi="宋体" w:cs="宋体"/>
          <w:color w:val="000000"/>
          <w:szCs w:val="21"/>
        </w:rPr>
      </w:pPr>
      <w:r>
        <w:rPr>
          <w:rFonts w:ascii="宋体" w:hAnsi="宋体" w:cs="宋体" w:hint="eastAsia"/>
          <w:color w:val="000000"/>
          <w:szCs w:val="21"/>
        </w:rPr>
        <w:t>1主体工程</w:t>
      </w:r>
    </w:p>
    <w:p w:rsidR="00C622AB" w:rsidRDefault="00C622AB">
      <w:pPr>
        <w:pStyle w:val="2"/>
        <w:rPr>
          <w:rFonts w:ascii="宋体" w:hAnsi="宋体"/>
          <w:color w:val="000000"/>
          <w:szCs w:val="21"/>
        </w:rPr>
      </w:pPr>
      <w:r>
        <w:rPr>
          <w:rFonts w:ascii="宋体" w:hAnsi="宋体" w:cs="宋体" w:hint="eastAsia"/>
          <w:color w:val="000000"/>
          <w:szCs w:val="21"/>
        </w:rPr>
        <w:t>1.1生产制造类项目</w:t>
      </w:r>
    </w:p>
    <w:p w:rsidR="00C622AB" w:rsidRDefault="00C622AB">
      <w:pPr>
        <w:pStyle w:val="NormalWeb"/>
        <w:numPr>
          <w:ilvl w:val="0"/>
          <w:numId w:val="5"/>
        </w:numPr>
        <w:spacing w:before="0" w:beforeAutospacing="0" w:after="0" w:afterAutospacing="0" w:line="360" w:lineRule="exact"/>
        <w:jc w:val="both"/>
        <w:outlineLvl w:val="0"/>
        <w:rPr>
          <w:color w:val="000000"/>
          <w:sz w:val="21"/>
          <w:szCs w:val="21"/>
        </w:rPr>
      </w:pPr>
      <w:r>
        <w:rPr>
          <w:rFonts w:hint="eastAsia"/>
          <w:color w:val="000000"/>
          <w:sz w:val="21"/>
          <w:szCs w:val="21"/>
        </w:rPr>
        <w:t>产品产量核算法</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对于工业</w:t>
      </w:r>
      <w:r>
        <w:rPr>
          <w:rFonts w:hint="eastAsia"/>
          <w:color w:val="000000"/>
          <w:sz w:val="21"/>
          <w:szCs w:val="21"/>
        </w:rPr>
        <w:t>制造类项目</w:t>
      </w:r>
      <w:r>
        <w:rPr>
          <w:color w:val="000000"/>
          <w:sz w:val="21"/>
          <w:szCs w:val="21"/>
        </w:rPr>
        <w:t>在监测期间的工况，大多数情况下依据的是建设项目的相应产品在监测期间的实际产量。</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⑴</w:t>
      </w:r>
      <w:r>
        <w:rPr>
          <w:rFonts w:hint="eastAsia"/>
          <w:color w:val="000000"/>
          <w:sz w:val="21"/>
          <w:szCs w:val="21"/>
        </w:rPr>
        <w:t>对于</w:t>
      </w:r>
      <w:r>
        <w:rPr>
          <w:color w:val="000000"/>
          <w:sz w:val="21"/>
          <w:szCs w:val="21"/>
        </w:rPr>
        <w:t>生产工序繁多</w:t>
      </w:r>
      <w:r>
        <w:rPr>
          <w:rFonts w:hint="eastAsia"/>
          <w:color w:val="000000"/>
          <w:sz w:val="21"/>
          <w:szCs w:val="21"/>
        </w:rPr>
        <w:t>的</w:t>
      </w:r>
      <w:r>
        <w:rPr>
          <w:color w:val="000000"/>
          <w:sz w:val="21"/>
          <w:szCs w:val="21"/>
        </w:rPr>
        <w:t>，监测</w:t>
      </w:r>
      <w:r>
        <w:rPr>
          <w:rFonts w:hint="eastAsia"/>
          <w:color w:val="000000"/>
          <w:sz w:val="21"/>
          <w:szCs w:val="21"/>
        </w:rPr>
        <w:t>之</w:t>
      </w:r>
      <w:r>
        <w:rPr>
          <w:color w:val="000000"/>
          <w:sz w:val="21"/>
          <w:szCs w:val="21"/>
        </w:rPr>
        <w:t>前需</w:t>
      </w:r>
      <w:r>
        <w:rPr>
          <w:rFonts w:hint="eastAsia"/>
          <w:color w:val="000000"/>
          <w:sz w:val="21"/>
          <w:szCs w:val="21"/>
        </w:rPr>
        <w:t>全面</w:t>
      </w:r>
      <w:r>
        <w:rPr>
          <w:color w:val="000000"/>
          <w:sz w:val="21"/>
          <w:szCs w:val="21"/>
        </w:rPr>
        <w:t>了解各工序的生产时间</w:t>
      </w:r>
      <w:r>
        <w:rPr>
          <w:rFonts w:hint="eastAsia"/>
          <w:color w:val="000000"/>
          <w:sz w:val="21"/>
          <w:szCs w:val="21"/>
        </w:rPr>
        <w:t>和产量</w:t>
      </w:r>
      <w:r>
        <w:rPr>
          <w:color w:val="000000"/>
          <w:sz w:val="21"/>
          <w:szCs w:val="21"/>
        </w:rPr>
        <w:t>，以合理安排对各工序的监测</w:t>
      </w:r>
      <w:r>
        <w:rPr>
          <w:rFonts w:hint="eastAsia"/>
          <w:color w:val="000000"/>
          <w:sz w:val="21"/>
          <w:szCs w:val="21"/>
        </w:rPr>
        <w:t>并记录各工序产品产量，如大型钢铁项目</w:t>
      </w:r>
      <w:r>
        <w:rPr>
          <w:color w:val="000000"/>
          <w:sz w:val="21"/>
          <w:szCs w:val="21"/>
        </w:rPr>
        <w:t>。</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⑵</w:t>
      </w:r>
      <w:r>
        <w:rPr>
          <w:rFonts w:hint="eastAsia"/>
          <w:color w:val="000000"/>
          <w:sz w:val="21"/>
          <w:szCs w:val="21"/>
        </w:rPr>
        <w:t>对于多道工序</w:t>
      </w:r>
      <w:r>
        <w:rPr>
          <w:color w:val="000000"/>
          <w:sz w:val="21"/>
          <w:szCs w:val="21"/>
        </w:rPr>
        <w:t>连续生产</w:t>
      </w:r>
      <w:r>
        <w:rPr>
          <w:rFonts w:hint="eastAsia"/>
          <w:color w:val="000000"/>
          <w:sz w:val="21"/>
          <w:szCs w:val="21"/>
        </w:rPr>
        <w:t>的，按最终</w:t>
      </w:r>
      <w:r>
        <w:rPr>
          <w:color w:val="000000"/>
          <w:sz w:val="21"/>
          <w:szCs w:val="21"/>
        </w:rPr>
        <w:t>产品产量进行核算</w:t>
      </w:r>
      <w:r>
        <w:rPr>
          <w:rFonts w:hint="eastAsia"/>
          <w:color w:val="000000"/>
          <w:sz w:val="21"/>
          <w:szCs w:val="21"/>
        </w:rPr>
        <w:t>即可，如半导体行业</w:t>
      </w:r>
      <w:r>
        <w:rPr>
          <w:color w:val="000000"/>
          <w:sz w:val="21"/>
          <w:szCs w:val="21"/>
        </w:rPr>
        <w:t>。</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⑶</w:t>
      </w:r>
      <w:r>
        <w:rPr>
          <w:rFonts w:hint="eastAsia"/>
          <w:color w:val="000000"/>
          <w:sz w:val="21"/>
          <w:szCs w:val="21"/>
        </w:rPr>
        <w:t>对于一条生产线生产</w:t>
      </w:r>
      <w:r>
        <w:rPr>
          <w:color w:val="000000"/>
          <w:sz w:val="21"/>
          <w:szCs w:val="21"/>
        </w:rPr>
        <w:t>多种产品</w:t>
      </w:r>
      <w:r>
        <w:rPr>
          <w:rFonts w:hint="eastAsia"/>
          <w:color w:val="000000"/>
          <w:sz w:val="21"/>
          <w:szCs w:val="21"/>
        </w:rPr>
        <w:t>，使用不同原辅材料的多种产品共用一条生产线的，在每个产品生产期间分别监测，以每种产品的产量核定工况，如兽药、农药、染料等生产行业。如产品种类繁多，可根据原辅材料种类将产品归类，在使用同种原辅材料的同类产品中选取典型产品监测。</w:t>
      </w:r>
    </w:p>
    <w:p w:rsidR="00C622AB" w:rsidRDefault="00C622AB">
      <w:pPr>
        <w:pStyle w:val="NormalWeb"/>
        <w:numPr>
          <w:ilvl w:val="0"/>
          <w:numId w:val="5"/>
        </w:numPr>
        <w:spacing w:before="0" w:beforeAutospacing="0" w:after="0" w:afterAutospacing="0" w:line="360" w:lineRule="exact"/>
        <w:jc w:val="both"/>
        <w:outlineLvl w:val="0"/>
        <w:rPr>
          <w:szCs w:val="21"/>
        </w:rPr>
      </w:pPr>
      <w:r>
        <w:rPr>
          <w:rFonts w:hint="eastAsia"/>
          <w:color w:val="000000"/>
          <w:sz w:val="21"/>
          <w:szCs w:val="21"/>
        </w:rPr>
        <w:t>原辅材料核算法</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⑴</w:t>
      </w:r>
      <w:r>
        <w:rPr>
          <w:rFonts w:hint="eastAsia"/>
          <w:color w:val="000000"/>
          <w:sz w:val="21"/>
          <w:szCs w:val="21"/>
        </w:rPr>
        <w:t>对于</w:t>
      </w:r>
      <w:r>
        <w:rPr>
          <w:color w:val="000000"/>
          <w:sz w:val="21"/>
          <w:szCs w:val="21"/>
        </w:rPr>
        <w:t>生产周期长，</w:t>
      </w:r>
      <w:r>
        <w:rPr>
          <w:rFonts w:hint="eastAsia"/>
          <w:color w:val="000000"/>
          <w:sz w:val="21"/>
          <w:szCs w:val="21"/>
        </w:rPr>
        <w:t>监测期间无法通过计算产量来核定</w:t>
      </w:r>
      <w:r>
        <w:rPr>
          <w:color w:val="000000"/>
          <w:sz w:val="21"/>
          <w:szCs w:val="21"/>
        </w:rPr>
        <w:t>生产负荷</w:t>
      </w:r>
      <w:r>
        <w:rPr>
          <w:rFonts w:hint="eastAsia"/>
          <w:color w:val="000000"/>
          <w:sz w:val="21"/>
          <w:szCs w:val="21"/>
        </w:rPr>
        <w:t>的，通常以主要</w:t>
      </w:r>
      <w:r>
        <w:rPr>
          <w:color w:val="000000"/>
          <w:sz w:val="21"/>
          <w:szCs w:val="21"/>
        </w:rPr>
        <w:t>原材料</w:t>
      </w:r>
      <w:r>
        <w:rPr>
          <w:rFonts w:hint="eastAsia"/>
          <w:color w:val="000000"/>
          <w:sz w:val="21"/>
          <w:szCs w:val="21"/>
        </w:rPr>
        <w:t>如</w:t>
      </w:r>
      <w:r>
        <w:rPr>
          <w:color w:val="000000"/>
          <w:sz w:val="21"/>
          <w:szCs w:val="21"/>
        </w:rPr>
        <w:t>钢材</w:t>
      </w:r>
      <w:r>
        <w:rPr>
          <w:rFonts w:hint="eastAsia"/>
          <w:color w:val="000000"/>
          <w:sz w:val="21"/>
          <w:szCs w:val="21"/>
        </w:rPr>
        <w:t>的</w:t>
      </w:r>
      <w:r>
        <w:rPr>
          <w:color w:val="000000"/>
          <w:sz w:val="21"/>
          <w:szCs w:val="21"/>
        </w:rPr>
        <w:t>处理量</w:t>
      </w:r>
      <w:r>
        <w:rPr>
          <w:rFonts w:hint="eastAsia"/>
          <w:color w:val="000000"/>
          <w:sz w:val="21"/>
          <w:szCs w:val="21"/>
        </w:rPr>
        <w:t>核算，如</w:t>
      </w:r>
      <w:r>
        <w:rPr>
          <w:color w:val="000000"/>
          <w:sz w:val="21"/>
          <w:szCs w:val="21"/>
        </w:rPr>
        <w:t>船舶及大型机械</w:t>
      </w:r>
      <w:r>
        <w:rPr>
          <w:rFonts w:hint="eastAsia"/>
          <w:color w:val="000000"/>
          <w:sz w:val="21"/>
          <w:szCs w:val="21"/>
        </w:rPr>
        <w:t>制造业。</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⑵</w:t>
      </w:r>
      <w:r>
        <w:rPr>
          <w:rFonts w:hint="eastAsia"/>
          <w:color w:val="000000"/>
          <w:sz w:val="21"/>
          <w:szCs w:val="21"/>
        </w:rPr>
        <w:t>对于</w:t>
      </w:r>
      <w:r>
        <w:rPr>
          <w:color w:val="000000"/>
          <w:sz w:val="21"/>
          <w:szCs w:val="21"/>
        </w:rPr>
        <w:t>多种产品</w:t>
      </w:r>
      <w:r>
        <w:rPr>
          <w:rFonts w:hint="eastAsia"/>
          <w:color w:val="000000"/>
          <w:sz w:val="21"/>
          <w:szCs w:val="21"/>
        </w:rPr>
        <w:t>由同</w:t>
      </w:r>
      <w:r>
        <w:rPr>
          <w:color w:val="000000"/>
          <w:sz w:val="21"/>
          <w:szCs w:val="21"/>
        </w:rPr>
        <w:t>一生产线</w:t>
      </w:r>
      <w:r>
        <w:rPr>
          <w:rFonts w:hint="eastAsia"/>
          <w:color w:val="000000"/>
          <w:sz w:val="21"/>
          <w:szCs w:val="21"/>
        </w:rPr>
        <w:t>生产</w:t>
      </w:r>
      <w:r>
        <w:rPr>
          <w:color w:val="000000"/>
          <w:sz w:val="21"/>
          <w:szCs w:val="21"/>
        </w:rPr>
        <w:t>，生产工艺、原辅材料相近，排污</w:t>
      </w:r>
      <w:r>
        <w:rPr>
          <w:rFonts w:hint="eastAsia"/>
          <w:color w:val="000000"/>
          <w:sz w:val="21"/>
          <w:szCs w:val="21"/>
        </w:rPr>
        <w:t>情况基本相同的，通常选取某</w:t>
      </w:r>
      <w:r>
        <w:rPr>
          <w:color w:val="000000"/>
          <w:sz w:val="21"/>
          <w:szCs w:val="21"/>
        </w:rPr>
        <w:t>一</w:t>
      </w:r>
      <w:r>
        <w:rPr>
          <w:rFonts w:hint="eastAsia"/>
          <w:color w:val="000000"/>
          <w:sz w:val="21"/>
          <w:szCs w:val="21"/>
        </w:rPr>
        <w:t>产品</w:t>
      </w:r>
      <w:r>
        <w:rPr>
          <w:color w:val="000000"/>
          <w:sz w:val="21"/>
          <w:szCs w:val="21"/>
        </w:rPr>
        <w:t>生产时监测，根据</w:t>
      </w:r>
      <w:r>
        <w:rPr>
          <w:rFonts w:hint="eastAsia"/>
          <w:color w:val="000000"/>
          <w:sz w:val="21"/>
          <w:szCs w:val="21"/>
        </w:rPr>
        <w:t>主要原料</w:t>
      </w:r>
      <w:r>
        <w:rPr>
          <w:color w:val="000000"/>
          <w:sz w:val="21"/>
          <w:szCs w:val="21"/>
        </w:rPr>
        <w:t>投入量核定生产负荷</w:t>
      </w:r>
      <w:r>
        <w:rPr>
          <w:rFonts w:hint="eastAsia"/>
          <w:color w:val="000000"/>
          <w:sz w:val="21"/>
          <w:szCs w:val="21"/>
        </w:rPr>
        <w:t>，如</w:t>
      </w:r>
      <w:r>
        <w:rPr>
          <w:color w:val="000000"/>
          <w:sz w:val="21"/>
          <w:szCs w:val="21"/>
        </w:rPr>
        <w:t>生物制药行业。</w:t>
      </w:r>
    </w:p>
    <w:p w:rsidR="00C622AB" w:rsidRDefault="00C622AB">
      <w:pPr>
        <w:pStyle w:val="2"/>
        <w:rPr>
          <w:rFonts w:ascii="宋体" w:hAnsi="宋体" w:cs="宋体"/>
          <w:color w:val="000000"/>
          <w:szCs w:val="21"/>
        </w:rPr>
      </w:pPr>
      <w:r>
        <w:rPr>
          <w:rFonts w:ascii="宋体" w:hAnsi="宋体" w:cs="宋体" w:hint="eastAsia"/>
          <w:color w:val="000000"/>
          <w:szCs w:val="21"/>
        </w:rPr>
        <w:t>1.2公用市政类项目</w:t>
      </w:r>
    </w:p>
    <w:p w:rsidR="00C622AB" w:rsidRDefault="00C622AB">
      <w:pPr>
        <w:pStyle w:val="NormalWeb"/>
        <w:numPr>
          <w:ilvl w:val="0"/>
          <w:numId w:val="6"/>
        </w:numPr>
        <w:spacing w:before="0" w:beforeAutospacing="0" w:after="0" w:afterAutospacing="0" w:line="360" w:lineRule="exact"/>
        <w:jc w:val="both"/>
        <w:outlineLvl w:val="0"/>
        <w:rPr>
          <w:color w:val="000000"/>
          <w:sz w:val="21"/>
          <w:szCs w:val="21"/>
        </w:rPr>
      </w:pPr>
      <w:r>
        <w:rPr>
          <w:rFonts w:hint="eastAsia"/>
          <w:color w:val="000000"/>
          <w:sz w:val="21"/>
          <w:szCs w:val="21"/>
        </w:rPr>
        <w:t>电厂</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火电厂实际生产负荷以发电量衡量，热电厂实际生产负荷以蒸发量衡量，对于燃气-蒸汽联合循环发电机组，还需考虑余热锅炉的蒸发量。</w:t>
      </w:r>
    </w:p>
    <w:p w:rsidR="00C622AB" w:rsidRDefault="00C622AB">
      <w:pPr>
        <w:pStyle w:val="NormalWeb"/>
        <w:numPr>
          <w:ilvl w:val="0"/>
          <w:numId w:val="6"/>
        </w:numPr>
        <w:spacing w:before="0" w:beforeAutospacing="0" w:after="0" w:afterAutospacing="0" w:line="360" w:lineRule="exact"/>
        <w:jc w:val="both"/>
        <w:outlineLvl w:val="0"/>
        <w:rPr>
          <w:color w:val="000000"/>
          <w:sz w:val="21"/>
          <w:szCs w:val="21"/>
        </w:rPr>
      </w:pPr>
      <w:r>
        <w:rPr>
          <w:rFonts w:hint="eastAsia"/>
          <w:color w:val="000000"/>
          <w:sz w:val="21"/>
          <w:szCs w:val="21"/>
        </w:rPr>
        <w:t>污</w:t>
      </w:r>
      <w:r>
        <w:rPr>
          <w:color w:val="000000"/>
          <w:sz w:val="21"/>
          <w:szCs w:val="21"/>
        </w:rPr>
        <w:t>水处理厂</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通过</w:t>
      </w:r>
      <w:r>
        <w:rPr>
          <w:color w:val="000000"/>
          <w:sz w:val="21"/>
          <w:szCs w:val="21"/>
        </w:rPr>
        <w:t>记录</w:t>
      </w:r>
      <w:r>
        <w:rPr>
          <w:rFonts w:hint="eastAsia"/>
          <w:color w:val="000000"/>
          <w:sz w:val="21"/>
          <w:szCs w:val="21"/>
        </w:rPr>
        <w:t>污水厂进口</w:t>
      </w:r>
      <w:r>
        <w:rPr>
          <w:color w:val="000000"/>
          <w:sz w:val="21"/>
          <w:szCs w:val="21"/>
        </w:rPr>
        <w:t>累计流量数据</w:t>
      </w:r>
      <w:r>
        <w:rPr>
          <w:rFonts w:hint="eastAsia"/>
          <w:color w:val="000000"/>
          <w:sz w:val="21"/>
          <w:szCs w:val="21"/>
        </w:rPr>
        <w:t>核定工况。为与</w:t>
      </w:r>
      <w:r>
        <w:rPr>
          <w:color w:val="000000"/>
          <w:sz w:val="21"/>
          <w:szCs w:val="21"/>
        </w:rPr>
        <w:t>出口样品</w:t>
      </w:r>
      <w:r>
        <w:rPr>
          <w:rFonts w:hint="eastAsia"/>
          <w:color w:val="000000"/>
          <w:sz w:val="21"/>
          <w:szCs w:val="21"/>
        </w:rPr>
        <w:t>相匹配</w:t>
      </w:r>
      <w:r>
        <w:rPr>
          <w:color w:val="000000"/>
          <w:sz w:val="21"/>
          <w:szCs w:val="21"/>
        </w:rPr>
        <w:t>，建议提前一个</w:t>
      </w:r>
      <w:r>
        <w:rPr>
          <w:rFonts w:hint="eastAsia"/>
          <w:color w:val="000000"/>
          <w:sz w:val="21"/>
          <w:szCs w:val="21"/>
        </w:rPr>
        <w:t>处理</w:t>
      </w:r>
      <w:r>
        <w:rPr>
          <w:color w:val="000000"/>
          <w:sz w:val="21"/>
          <w:szCs w:val="21"/>
        </w:rPr>
        <w:t>周期即开始记录流量。</w:t>
      </w:r>
    </w:p>
    <w:p w:rsidR="00C622AB" w:rsidRDefault="00C622AB">
      <w:pPr>
        <w:pStyle w:val="NormalWeb"/>
        <w:numPr>
          <w:ilvl w:val="0"/>
          <w:numId w:val="6"/>
        </w:numPr>
        <w:spacing w:before="0" w:beforeAutospacing="0" w:after="0" w:afterAutospacing="0" w:line="360" w:lineRule="exact"/>
        <w:jc w:val="both"/>
        <w:outlineLvl w:val="0"/>
        <w:rPr>
          <w:color w:val="000000"/>
          <w:sz w:val="21"/>
          <w:szCs w:val="21"/>
        </w:rPr>
      </w:pPr>
      <w:r>
        <w:rPr>
          <w:rFonts w:hint="eastAsia"/>
          <w:color w:val="000000"/>
          <w:sz w:val="21"/>
          <w:szCs w:val="21"/>
        </w:rPr>
        <w:t>垃圾填埋主体工程</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根据监测期间垃圾填埋量统计工况。对于同一填埋场填埋生活垃圾和一般工业固体废物两种不同种类垃圾的，应对每种垃圾的填埋量均作统计。</w:t>
      </w:r>
    </w:p>
    <w:p w:rsidR="00C622AB" w:rsidRDefault="00C622AB">
      <w:pPr>
        <w:pStyle w:val="NormalWeb"/>
        <w:numPr>
          <w:ilvl w:val="0"/>
          <w:numId w:val="6"/>
        </w:numPr>
        <w:spacing w:before="0" w:beforeAutospacing="0" w:after="0" w:afterAutospacing="0" w:line="360" w:lineRule="exact"/>
        <w:jc w:val="both"/>
        <w:outlineLvl w:val="0"/>
        <w:rPr>
          <w:color w:val="000000"/>
          <w:sz w:val="21"/>
          <w:szCs w:val="21"/>
        </w:rPr>
      </w:pPr>
      <w:r>
        <w:rPr>
          <w:rFonts w:hint="eastAsia"/>
          <w:color w:val="000000"/>
          <w:sz w:val="21"/>
          <w:szCs w:val="21"/>
        </w:rPr>
        <w:t>生活垃圾/危废焚烧主体工程</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按监测期间的焚烧量统计工况。对于危废焚烧企业，还需确认其固体/液体/气体焚烧量的比例是否与设计值相同，确认焚烧入炉料配伍菜单是否与设计要求基本相同。</w:t>
      </w:r>
    </w:p>
    <w:p w:rsidR="00C622AB" w:rsidRDefault="00C622AB">
      <w:pPr>
        <w:pStyle w:val="NormalWeb"/>
        <w:numPr>
          <w:ilvl w:val="0"/>
          <w:numId w:val="6"/>
        </w:numPr>
        <w:spacing w:before="0" w:beforeAutospacing="0" w:after="0" w:afterAutospacing="0" w:line="360" w:lineRule="exact"/>
        <w:jc w:val="both"/>
        <w:outlineLvl w:val="0"/>
        <w:rPr>
          <w:color w:val="000000"/>
          <w:sz w:val="21"/>
          <w:szCs w:val="21"/>
        </w:rPr>
      </w:pPr>
      <w:r>
        <w:rPr>
          <w:color w:val="000000"/>
          <w:sz w:val="21"/>
          <w:szCs w:val="21"/>
        </w:rPr>
        <w:t>机场项目主体工程</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按</w:t>
      </w:r>
      <w:r>
        <w:rPr>
          <w:color w:val="000000"/>
          <w:sz w:val="21"/>
          <w:szCs w:val="21"/>
        </w:rPr>
        <w:t>起降架次统计</w:t>
      </w:r>
      <w:r>
        <w:rPr>
          <w:rFonts w:hint="eastAsia"/>
          <w:color w:val="000000"/>
          <w:sz w:val="21"/>
          <w:szCs w:val="21"/>
        </w:rPr>
        <w:t>工况</w:t>
      </w:r>
      <w:r>
        <w:rPr>
          <w:color w:val="000000"/>
          <w:sz w:val="21"/>
          <w:szCs w:val="21"/>
        </w:rPr>
        <w:t>。对于大型机场改、扩建</w:t>
      </w:r>
      <w:r>
        <w:rPr>
          <w:rFonts w:hint="eastAsia"/>
          <w:color w:val="000000"/>
          <w:sz w:val="21"/>
          <w:szCs w:val="21"/>
        </w:rPr>
        <w:t>项目</w:t>
      </w:r>
      <w:r>
        <w:rPr>
          <w:color w:val="000000"/>
          <w:sz w:val="21"/>
          <w:szCs w:val="21"/>
        </w:rPr>
        <w:t>，工况的把控应具体到所验收的跑道</w:t>
      </w:r>
      <w:r>
        <w:rPr>
          <w:rFonts w:hint="eastAsia"/>
          <w:color w:val="000000"/>
          <w:sz w:val="21"/>
          <w:szCs w:val="21"/>
        </w:rPr>
        <w:t>，掌握</w:t>
      </w:r>
      <w:r>
        <w:rPr>
          <w:color w:val="000000"/>
          <w:sz w:val="21"/>
          <w:szCs w:val="21"/>
        </w:rPr>
        <w:t>监测期间各跑道所有型号飞机的起降架次及时间。</w:t>
      </w:r>
    </w:p>
    <w:p w:rsidR="00C622AB" w:rsidRDefault="00C622AB">
      <w:pPr>
        <w:pStyle w:val="2"/>
        <w:rPr>
          <w:rFonts w:ascii="宋体" w:hAnsi="宋体" w:cs="宋体"/>
          <w:color w:val="000000"/>
          <w:szCs w:val="21"/>
        </w:rPr>
      </w:pPr>
      <w:r>
        <w:rPr>
          <w:rFonts w:ascii="宋体" w:hAnsi="宋体" w:cs="宋体" w:hint="eastAsia"/>
          <w:color w:val="000000"/>
          <w:szCs w:val="21"/>
        </w:rPr>
        <w:lastRenderedPageBreak/>
        <w:t>1.3 其他建设项目</w:t>
      </w:r>
    </w:p>
    <w:p w:rsidR="00C622AB" w:rsidRDefault="00C622AB">
      <w:pPr>
        <w:pStyle w:val="NormalWeb"/>
        <w:numPr>
          <w:ilvl w:val="0"/>
          <w:numId w:val="7"/>
        </w:numPr>
        <w:spacing w:before="0" w:beforeAutospacing="0" w:after="0" w:afterAutospacing="0" w:line="360" w:lineRule="exact"/>
        <w:jc w:val="both"/>
        <w:outlineLvl w:val="0"/>
        <w:rPr>
          <w:color w:val="000000"/>
          <w:sz w:val="21"/>
          <w:szCs w:val="21"/>
        </w:rPr>
      </w:pPr>
      <w:r>
        <w:rPr>
          <w:color w:val="000000"/>
          <w:sz w:val="21"/>
          <w:szCs w:val="21"/>
        </w:rPr>
        <w:t>化工原料或能源物料仓储</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废气</w:t>
      </w:r>
      <w:r>
        <w:rPr>
          <w:rFonts w:hint="eastAsia"/>
          <w:color w:val="000000"/>
          <w:sz w:val="21"/>
          <w:szCs w:val="21"/>
        </w:rPr>
        <w:t>排放来源于</w:t>
      </w:r>
      <w:r>
        <w:rPr>
          <w:color w:val="000000"/>
          <w:sz w:val="21"/>
          <w:szCs w:val="21"/>
        </w:rPr>
        <w:t>储罐的大、小呼吸。</w:t>
      </w:r>
      <w:r>
        <w:rPr>
          <w:rFonts w:hint="eastAsia"/>
          <w:color w:val="000000"/>
          <w:sz w:val="21"/>
          <w:szCs w:val="21"/>
        </w:rPr>
        <w:t>验收监测重点集中在</w:t>
      </w:r>
      <w:r>
        <w:rPr>
          <w:color w:val="000000"/>
          <w:sz w:val="21"/>
          <w:szCs w:val="21"/>
        </w:rPr>
        <w:t>对</w:t>
      </w:r>
      <w:r>
        <w:rPr>
          <w:rFonts w:hint="eastAsia"/>
          <w:color w:val="000000"/>
          <w:sz w:val="21"/>
          <w:szCs w:val="21"/>
        </w:rPr>
        <w:t>环境</w:t>
      </w:r>
      <w:r>
        <w:rPr>
          <w:color w:val="000000"/>
          <w:sz w:val="21"/>
          <w:szCs w:val="21"/>
        </w:rPr>
        <w:t>影响较大的大呼吸排放时段，</w:t>
      </w:r>
      <w:r>
        <w:rPr>
          <w:rFonts w:hint="eastAsia"/>
          <w:color w:val="000000"/>
          <w:sz w:val="21"/>
          <w:szCs w:val="21"/>
        </w:rPr>
        <w:t>即装卸操作时段，并通过单位时间物料装卸量来核定工况。必要时</w:t>
      </w:r>
      <w:r>
        <w:rPr>
          <w:color w:val="000000"/>
          <w:sz w:val="21"/>
          <w:szCs w:val="21"/>
        </w:rPr>
        <w:t>可通过同类储罐间的物料转移来模拟</w:t>
      </w:r>
      <w:r>
        <w:rPr>
          <w:rFonts w:hint="eastAsia"/>
          <w:color w:val="000000"/>
          <w:sz w:val="21"/>
          <w:szCs w:val="21"/>
        </w:rPr>
        <w:t>运作</w:t>
      </w:r>
      <w:r>
        <w:rPr>
          <w:color w:val="000000"/>
          <w:sz w:val="21"/>
          <w:szCs w:val="21"/>
        </w:rPr>
        <w:t>。</w:t>
      </w:r>
    </w:p>
    <w:p w:rsidR="00C622AB" w:rsidRDefault="00C622AB">
      <w:pPr>
        <w:pStyle w:val="NormalWeb"/>
        <w:numPr>
          <w:ilvl w:val="0"/>
          <w:numId w:val="7"/>
        </w:numPr>
        <w:spacing w:before="0" w:beforeAutospacing="0" w:after="0" w:afterAutospacing="0" w:line="360" w:lineRule="exact"/>
        <w:jc w:val="both"/>
        <w:outlineLvl w:val="0"/>
        <w:rPr>
          <w:color w:val="000000"/>
          <w:sz w:val="21"/>
          <w:szCs w:val="21"/>
        </w:rPr>
      </w:pPr>
      <w:r>
        <w:rPr>
          <w:color w:val="000000"/>
          <w:sz w:val="21"/>
          <w:szCs w:val="21"/>
        </w:rPr>
        <w:t>研发实验类</w:t>
      </w:r>
      <w:r>
        <w:rPr>
          <w:rFonts w:hint="eastAsia"/>
          <w:color w:val="000000"/>
          <w:sz w:val="21"/>
          <w:szCs w:val="21"/>
        </w:rPr>
        <w:t>项目</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实验种类变换频繁，实验时间短，</w:t>
      </w:r>
      <w:r>
        <w:rPr>
          <w:color w:val="000000"/>
          <w:sz w:val="21"/>
          <w:szCs w:val="21"/>
        </w:rPr>
        <w:t>试剂</w:t>
      </w:r>
      <w:r>
        <w:rPr>
          <w:rFonts w:hint="eastAsia"/>
          <w:color w:val="000000"/>
          <w:sz w:val="21"/>
          <w:szCs w:val="21"/>
        </w:rPr>
        <w:t>复杂、消耗量少，</w:t>
      </w:r>
      <w:r>
        <w:rPr>
          <w:color w:val="000000"/>
          <w:sz w:val="21"/>
          <w:szCs w:val="21"/>
        </w:rPr>
        <w:t>排</w:t>
      </w:r>
      <w:r>
        <w:rPr>
          <w:rFonts w:hint="eastAsia"/>
          <w:color w:val="000000"/>
          <w:sz w:val="21"/>
          <w:szCs w:val="21"/>
        </w:rPr>
        <w:t>气</w:t>
      </w:r>
      <w:r>
        <w:rPr>
          <w:color w:val="000000"/>
          <w:sz w:val="21"/>
          <w:szCs w:val="21"/>
        </w:rPr>
        <w:t>管道多，难以</w:t>
      </w:r>
      <w:r>
        <w:rPr>
          <w:rFonts w:hint="eastAsia"/>
          <w:color w:val="000000"/>
          <w:sz w:val="21"/>
          <w:szCs w:val="21"/>
        </w:rPr>
        <w:t>以</w:t>
      </w:r>
      <w:r>
        <w:rPr>
          <w:color w:val="000000"/>
          <w:sz w:val="21"/>
          <w:szCs w:val="21"/>
        </w:rPr>
        <w:t>定量指标核定</w:t>
      </w:r>
      <w:r>
        <w:rPr>
          <w:rFonts w:hint="eastAsia"/>
          <w:color w:val="000000"/>
          <w:sz w:val="21"/>
          <w:szCs w:val="21"/>
        </w:rPr>
        <w:t>工况</w:t>
      </w:r>
      <w:r>
        <w:rPr>
          <w:color w:val="000000"/>
          <w:sz w:val="21"/>
          <w:szCs w:val="21"/>
        </w:rPr>
        <w:t>，只能</w:t>
      </w:r>
      <w:r>
        <w:rPr>
          <w:rFonts w:hint="eastAsia"/>
          <w:color w:val="000000"/>
          <w:sz w:val="21"/>
          <w:szCs w:val="21"/>
        </w:rPr>
        <w:t>通过各实验室试剂使用情况的记录</w:t>
      </w:r>
      <w:r>
        <w:rPr>
          <w:color w:val="000000"/>
          <w:sz w:val="21"/>
          <w:szCs w:val="21"/>
        </w:rPr>
        <w:t>来</w:t>
      </w:r>
      <w:r>
        <w:rPr>
          <w:rFonts w:hint="eastAsia"/>
          <w:color w:val="000000"/>
          <w:sz w:val="21"/>
          <w:szCs w:val="21"/>
        </w:rPr>
        <w:t>说明</w:t>
      </w:r>
      <w:r>
        <w:rPr>
          <w:color w:val="000000"/>
          <w:sz w:val="21"/>
          <w:szCs w:val="21"/>
        </w:rPr>
        <w:t>工况。</w:t>
      </w:r>
    </w:p>
    <w:p w:rsidR="00C622AB" w:rsidRDefault="00C622AB">
      <w:pPr>
        <w:pStyle w:val="NormalWeb"/>
        <w:numPr>
          <w:ilvl w:val="0"/>
          <w:numId w:val="7"/>
        </w:numPr>
        <w:spacing w:before="0" w:beforeAutospacing="0" w:after="0" w:afterAutospacing="0" w:line="360" w:lineRule="exact"/>
        <w:jc w:val="both"/>
        <w:outlineLvl w:val="0"/>
        <w:rPr>
          <w:color w:val="000000"/>
          <w:sz w:val="21"/>
          <w:szCs w:val="21"/>
        </w:rPr>
      </w:pPr>
      <w:r>
        <w:rPr>
          <w:color w:val="000000"/>
          <w:sz w:val="21"/>
          <w:szCs w:val="21"/>
        </w:rPr>
        <w:t>房产类项目</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验收监测</w:t>
      </w:r>
      <w:r>
        <w:rPr>
          <w:rFonts w:hint="eastAsia"/>
          <w:color w:val="000000"/>
          <w:sz w:val="21"/>
          <w:szCs w:val="21"/>
        </w:rPr>
        <w:t>时</w:t>
      </w:r>
      <w:r>
        <w:rPr>
          <w:color w:val="000000"/>
          <w:sz w:val="21"/>
          <w:szCs w:val="21"/>
        </w:rPr>
        <w:t>，模拟开启声源</w:t>
      </w:r>
      <w:r>
        <w:rPr>
          <w:rFonts w:hint="eastAsia"/>
          <w:color w:val="000000"/>
          <w:sz w:val="21"/>
          <w:szCs w:val="21"/>
        </w:rPr>
        <w:t>可满足</w:t>
      </w:r>
      <w:r>
        <w:rPr>
          <w:color w:val="000000"/>
          <w:sz w:val="21"/>
          <w:szCs w:val="21"/>
        </w:rPr>
        <w:t>噪声监测</w:t>
      </w:r>
      <w:r>
        <w:rPr>
          <w:rFonts w:hint="eastAsia"/>
          <w:color w:val="000000"/>
          <w:sz w:val="21"/>
          <w:szCs w:val="21"/>
        </w:rPr>
        <w:t>要求；废水处理和锅炉工况监控可参见本文环保、辅助工程部分</w:t>
      </w:r>
      <w:r>
        <w:rPr>
          <w:color w:val="000000"/>
          <w:sz w:val="21"/>
          <w:szCs w:val="21"/>
        </w:rPr>
        <w:t>，</w:t>
      </w:r>
      <w:r>
        <w:rPr>
          <w:rFonts w:hint="eastAsia"/>
          <w:color w:val="000000"/>
          <w:sz w:val="21"/>
          <w:szCs w:val="21"/>
        </w:rPr>
        <w:t>饮食业油烟气的验收监测一般待招商后开展</w:t>
      </w:r>
      <w:r>
        <w:rPr>
          <w:color w:val="000000"/>
          <w:sz w:val="21"/>
          <w:szCs w:val="21"/>
        </w:rPr>
        <w:t>。</w:t>
      </w:r>
    </w:p>
    <w:p w:rsidR="00C622AB" w:rsidRDefault="00C622AB">
      <w:pPr>
        <w:pStyle w:val="2"/>
        <w:rPr>
          <w:rFonts w:ascii="宋体" w:hAnsi="宋体" w:cs="宋体"/>
          <w:color w:val="000000"/>
          <w:szCs w:val="21"/>
        </w:rPr>
      </w:pPr>
      <w:r>
        <w:rPr>
          <w:rFonts w:ascii="宋体" w:hAnsi="宋体" w:cs="宋体" w:hint="eastAsia"/>
          <w:color w:val="000000"/>
          <w:szCs w:val="21"/>
        </w:rPr>
        <w:t>2环保工程</w:t>
      </w:r>
    </w:p>
    <w:p w:rsidR="00C622AB" w:rsidRDefault="00C622AB">
      <w:pPr>
        <w:pStyle w:val="NormalWeb"/>
        <w:spacing w:before="0" w:beforeAutospacing="0" w:after="0" w:afterAutospacing="0" w:line="360" w:lineRule="exact"/>
        <w:jc w:val="both"/>
        <w:outlineLvl w:val="0"/>
        <w:rPr>
          <w:color w:val="000000"/>
          <w:sz w:val="21"/>
          <w:szCs w:val="21"/>
        </w:rPr>
      </w:pPr>
      <w:r>
        <w:rPr>
          <w:rFonts w:hint="eastAsia"/>
          <w:color w:val="000000"/>
          <w:sz w:val="21"/>
          <w:szCs w:val="21"/>
        </w:rPr>
        <w:t>2.1</w:t>
      </w:r>
      <w:r>
        <w:rPr>
          <w:color w:val="000000"/>
          <w:sz w:val="21"/>
          <w:szCs w:val="21"/>
        </w:rPr>
        <w:t>污水处理设施</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工况记录同污水处理厂，但记录污水处理量时不应纳入因工艺需要用于稀释高浓度废水而掺入的地表水或回用水等。</w:t>
      </w:r>
    </w:p>
    <w:p w:rsidR="00C622AB" w:rsidRDefault="00C622AB">
      <w:pPr>
        <w:pStyle w:val="NormalWeb"/>
        <w:spacing w:before="0" w:beforeAutospacing="0" w:after="0" w:afterAutospacing="0" w:line="360" w:lineRule="exact"/>
        <w:jc w:val="both"/>
        <w:outlineLvl w:val="0"/>
        <w:rPr>
          <w:color w:val="000000"/>
          <w:sz w:val="21"/>
          <w:szCs w:val="21"/>
        </w:rPr>
      </w:pPr>
      <w:r>
        <w:rPr>
          <w:rFonts w:hint="eastAsia"/>
          <w:color w:val="000000"/>
          <w:sz w:val="21"/>
          <w:szCs w:val="21"/>
        </w:rPr>
        <w:t>2.2</w:t>
      </w:r>
      <w:r>
        <w:rPr>
          <w:color w:val="000000"/>
          <w:sz w:val="21"/>
          <w:szCs w:val="21"/>
        </w:rPr>
        <w:t>半导体行业有机废气处理装置</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半导体行业的有机废气通常是连续产生的</w:t>
      </w:r>
      <w:r>
        <w:rPr>
          <w:rFonts w:hint="eastAsia"/>
          <w:color w:val="000000"/>
          <w:sz w:val="21"/>
          <w:szCs w:val="21"/>
        </w:rPr>
        <w:t>，</w:t>
      </w:r>
      <w:r>
        <w:rPr>
          <w:color w:val="000000"/>
          <w:sz w:val="21"/>
          <w:szCs w:val="21"/>
        </w:rPr>
        <w:t>但对于有机废气</w:t>
      </w:r>
      <w:r>
        <w:rPr>
          <w:rFonts w:hint="eastAsia"/>
          <w:color w:val="000000"/>
          <w:sz w:val="21"/>
          <w:szCs w:val="21"/>
        </w:rPr>
        <w:t>的</w:t>
      </w:r>
      <w:r>
        <w:rPr>
          <w:color w:val="000000"/>
          <w:sz w:val="21"/>
          <w:szCs w:val="21"/>
        </w:rPr>
        <w:t>沸石转轮浓缩处理</w:t>
      </w:r>
      <w:r>
        <w:rPr>
          <w:rFonts w:hint="eastAsia"/>
          <w:color w:val="000000"/>
          <w:sz w:val="21"/>
          <w:szCs w:val="21"/>
        </w:rPr>
        <w:t>装置，其</w:t>
      </w:r>
      <w:r>
        <w:rPr>
          <w:color w:val="000000"/>
          <w:sz w:val="21"/>
          <w:szCs w:val="21"/>
        </w:rPr>
        <w:t>再生高浓度废气的燃烧是</w:t>
      </w:r>
      <w:r>
        <w:rPr>
          <w:rFonts w:hint="eastAsia"/>
          <w:color w:val="000000"/>
          <w:sz w:val="21"/>
          <w:szCs w:val="21"/>
        </w:rPr>
        <w:t>间歇运行</w:t>
      </w:r>
      <w:r>
        <w:rPr>
          <w:color w:val="000000"/>
          <w:sz w:val="21"/>
          <w:szCs w:val="21"/>
        </w:rPr>
        <w:t>的，需要了解其燃烧时间。</w:t>
      </w:r>
    </w:p>
    <w:p w:rsidR="00C622AB" w:rsidRDefault="00C622AB">
      <w:pPr>
        <w:pStyle w:val="NormalWeb"/>
        <w:spacing w:before="0" w:beforeAutospacing="0" w:after="0" w:afterAutospacing="0" w:line="360" w:lineRule="exact"/>
        <w:jc w:val="both"/>
        <w:outlineLvl w:val="0"/>
        <w:rPr>
          <w:color w:val="000000"/>
          <w:sz w:val="21"/>
          <w:szCs w:val="21"/>
        </w:rPr>
      </w:pPr>
      <w:r>
        <w:rPr>
          <w:rFonts w:hint="eastAsia"/>
          <w:color w:val="000000"/>
          <w:sz w:val="21"/>
          <w:szCs w:val="21"/>
        </w:rPr>
        <w:t>2.3</w:t>
      </w:r>
      <w:r>
        <w:rPr>
          <w:color w:val="000000"/>
          <w:sz w:val="21"/>
          <w:szCs w:val="21"/>
        </w:rPr>
        <w:t>焚烧炉</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焚烧量</w:t>
      </w:r>
      <w:r>
        <w:rPr>
          <w:rFonts w:hint="eastAsia"/>
          <w:color w:val="000000"/>
          <w:sz w:val="21"/>
          <w:szCs w:val="21"/>
        </w:rPr>
        <w:t>是主要的</w:t>
      </w:r>
      <w:r>
        <w:rPr>
          <w:color w:val="000000"/>
          <w:sz w:val="21"/>
          <w:szCs w:val="21"/>
        </w:rPr>
        <w:t>工况</w:t>
      </w:r>
      <w:r>
        <w:rPr>
          <w:rFonts w:hint="eastAsia"/>
          <w:color w:val="000000"/>
          <w:sz w:val="21"/>
          <w:szCs w:val="21"/>
        </w:rPr>
        <w:t>核定参数，其他还有热功率等参数</w:t>
      </w:r>
      <w:r>
        <w:rPr>
          <w:color w:val="000000"/>
          <w:sz w:val="21"/>
          <w:szCs w:val="21"/>
        </w:rPr>
        <w:t>。化工企业的热氧化炉</w:t>
      </w:r>
      <w:r>
        <w:rPr>
          <w:rFonts w:hint="eastAsia"/>
          <w:color w:val="000000"/>
          <w:sz w:val="21"/>
          <w:szCs w:val="21"/>
        </w:rPr>
        <w:t>和其他焚烧炉</w:t>
      </w:r>
      <w:r>
        <w:rPr>
          <w:color w:val="000000"/>
          <w:sz w:val="21"/>
          <w:szCs w:val="21"/>
        </w:rPr>
        <w:t>焚烧企业</w:t>
      </w:r>
      <w:r>
        <w:rPr>
          <w:rFonts w:hint="eastAsia"/>
          <w:color w:val="000000"/>
          <w:sz w:val="21"/>
          <w:szCs w:val="21"/>
        </w:rPr>
        <w:t>内</w:t>
      </w:r>
      <w:r>
        <w:rPr>
          <w:color w:val="000000"/>
          <w:sz w:val="21"/>
          <w:szCs w:val="21"/>
        </w:rPr>
        <w:t>各生产</w:t>
      </w:r>
      <w:r>
        <w:rPr>
          <w:rFonts w:hint="eastAsia"/>
          <w:color w:val="000000"/>
          <w:sz w:val="21"/>
          <w:szCs w:val="21"/>
        </w:rPr>
        <w:t>单元</w:t>
      </w:r>
      <w:r>
        <w:rPr>
          <w:color w:val="000000"/>
          <w:sz w:val="21"/>
          <w:szCs w:val="21"/>
        </w:rPr>
        <w:t>产生的废气、废液等</w:t>
      </w:r>
      <w:r>
        <w:rPr>
          <w:rFonts w:hint="eastAsia"/>
          <w:color w:val="000000"/>
          <w:sz w:val="21"/>
          <w:szCs w:val="21"/>
        </w:rPr>
        <w:t>。</w:t>
      </w:r>
    </w:p>
    <w:p w:rsidR="00C622AB" w:rsidRDefault="00C622AB">
      <w:pPr>
        <w:pStyle w:val="2"/>
        <w:rPr>
          <w:rFonts w:ascii="宋体" w:hAnsi="宋体" w:cs="宋体"/>
          <w:color w:val="000000"/>
          <w:szCs w:val="21"/>
        </w:rPr>
      </w:pPr>
      <w:r>
        <w:rPr>
          <w:rFonts w:ascii="宋体" w:hAnsi="宋体" w:cs="宋体" w:hint="eastAsia"/>
          <w:color w:val="000000"/>
          <w:szCs w:val="21"/>
        </w:rPr>
        <w:t>3辅助工程</w:t>
      </w:r>
    </w:p>
    <w:p w:rsidR="00C622AB" w:rsidRDefault="00C622AB">
      <w:pPr>
        <w:pStyle w:val="NormalWeb"/>
        <w:spacing w:before="0" w:beforeAutospacing="0" w:after="0" w:afterAutospacing="0" w:line="360" w:lineRule="exact"/>
        <w:jc w:val="both"/>
        <w:outlineLvl w:val="0"/>
        <w:rPr>
          <w:color w:val="000000"/>
          <w:sz w:val="21"/>
          <w:szCs w:val="21"/>
        </w:rPr>
      </w:pPr>
      <w:r>
        <w:rPr>
          <w:rFonts w:hint="eastAsia"/>
          <w:color w:val="000000"/>
          <w:sz w:val="21"/>
          <w:szCs w:val="21"/>
        </w:rPr>
        <w:t>3.1</w:t>
      </w:r>
      <w:r>
        <w:rPr>
          <w:color w:val="000000"/>
          <w:sz w:val="21"/>
          <w:szCs w:val="21"/>
        </w:rPr>
        <w:t>锅炉</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蒸汽锅炉</w:t>
      </w:r>
      <w:r>
        <w:rPr>
          <w:rFonts w:hint="eastAsia"/>
          <w:color w:val="000000"/>
          <w:sz w:val="21"/>
          <w:szCs w:val="21"/>
        </w:rPr>
        <w:t>：</w:t>
      </w:r>
      <w:r>
        <w:rPr>
          <w:color w:val="000000"/>
          <w:sz w:val="21"/>
          <w:szCs w:val="21"/>
        </w:rPr>
        <w:t>负荷参数</w:t>
      </w:r>
      <w:r>
        <w:rPr>
          <w:rFonts w:hint="eastAsia"/>
          <w:color w:val="000000"/>
          <w:sz w:val="21"/>
          <w:szCs w:val="21"/>
        </w:rPr>
        <w:t>为</w:t>
      </w:r>
      <w:r>
        <w:rPr>
          <w:color w:val="000000"/>
          <w:sz w:val="21"/>
          <w:szCs w:val="21"/>
        </w:rPr>
        <w:t>锅炉蒸发量</w:t>
      </w:r>
      <w:r>
        <w:rPr>
          <w:rFonts w:hint="eastAsia"/>
          <w:color w:val="000000"/>
          <w:sz w:val="21"/>
          <w:szCs w:val="21"/>
        </w:rPr>
        <w:t>，以</w:t>
      </w:r>
      <w:r>
        <w:rPr>
          <w:color w:val="000000"/>
          <w:sz w:val="21"/>
          <w:szCs w:val="21"/>
        </w:rPr>
        <w:t>蒸汽流量表法、水表法</w:t>
      </w:r>
      <w:r>
        <w:rPr>
          <w:rFonts w:hint="eastAsia"/>
          <w:color w:val="000000"/>
          <w:sz w:val="21"/>
          <w:szCs w:val="21"/>
        </w:rPr>
        <w:t>、</w:t>
      </w:r>
      <w:r>
        <w:rPr>
          <w:color w:val="000000"/>
          <w:sz w:val="21"/>
          <w:szCs w:val="21"/>
        </w:rPr>
        <w:t>量水箱法</w:t>
      </w:r>
      <w:r>
        <w:rPr>
          <w:rFonts w:hint="eastAsia"/>
          <w:color w:val="000000"/>
          <w:sz w:val="21"/>
          <w:szCs w:val="21"/>
        </w:rPr>
        <w:t>测定</w:t>
      </w:r>
      <w:r>
        <w:rPr>
          <w:color w:val="000000"/>
          <w:sz w:val="21"/>
          <w:szCs w:val="21"/>
        </w:rPr>
        <w:t>，</w:t>
      </w:r>
      <w:r>
        <w:rPr>
          <w:rFonts w:hint="eastAsia"/>
          <w:color w:val="000000"/>
          <w:sz w:val="21"/>
          <w:szCs w:val="21"/>
        </w:rPr>
        <w:t>或根据</w:t>
      </w:r>
      <w:r>
        <w:rPr>
          <w:color w:val="000000"/>
          <w:sz w:val="21"/>
          <w:szCs w:val="21"/>
        </w:rPr>
        <w:t>燃料消耗量计算</w:t>
      </w:r>
      <w:r>
        <w:rPr>
          <w:rFonts w:hint="eastAsia"/>
          <w:color w:val="000000"/>
          <w:sz w:val="21"/>
          <w:szCs w:val="21"/>
        </w:rPr>
        <w:t>。</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热水锅炉</w:t>
      </w:r>
      <w:r>
        <w:rPr>
          <w:rFonts w:hint="eastAsia"/>
          <w:color w:val="000000"/>
          <w:sz w:val="21"/>
          <w:szCs w:val="21"/>
        </w:rPr>
        <w:t>：</w:t>
      </w:r>
      <w:r>
        <w:rPr>
          <w:color w:val="000000"/>
          <w:sz w:val="21"/>
          <w:szCs w:val="21"/>
        </w:rPr>
        <w:t>负荷参数</w:t>
      </w:r>
      <w:r>
        <w:rPr>
          <w:rFonts w:hint="eastAsia"/>
          <w:color w:val="000000"/>
          <w:sz w:val="21"/>
          <w:szCs w:val="21"/>
        </w:rPr>
        <w:t>为</w:t>
      </w:r>
      <w:r>
        <w:rPr>
          <w:color w:val="000000"/>
          <w:sz w:val="21"/>
          <w:szCs w:val="21"/>
        </w:rPr>
        <w:t>锅炉</w:t>
      </w:r>
      <w:r>
        <w:rPr>
          <w:rFonts w:hint="eastAsia"/>
          <w:color w:val="000000"/>
          <w:sz w:val="21"/>
          <w:szCs w:val="21"/>
        </w:rPr>
        <w:t>功率，计算锅炉功率所需的参数有：读取锅炉出水、回水温度，读取或测定进/回水管流量从而计算循环水量。房产类项目的热水锅炉一般加热时间短（仅10分钟），保温时间长，应合理设定监测频率、安排监测时间。如锅炉加热运行时间短至无法满足测试所需时间时，可适当缩短监测时间。</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导热油炉</w:t>
      </w:r>
      <w:r>
        <w:rPr>
          <w:rFonts w:hint="eastAsia"/>
          <w:color w:val="000000"/>
          <w:sz w:val="21"/>
          <w:szCs w:val="21"/>
        </w:rPr>
        <w:t>：</w:t>
      </w:r>
      <w:r>
        <w:rPr>
          <w:color w:val="000000"/>
          <w:sz w:val="21"/>
          <w:szCs w:val="21"/>
        </w:rPr>
        <w:t>与热水锅炉类似，但</w:t>
      </w:r>
      <w:r>
        <w:rPr>
          <w:rFonts w:hint="eastAsia"/>
          <w:color w:val="000000"/>
          <w:sz w:val="21"/>
          <w:szCs w:val="21"/>
        </w:rPr>
        <w:t>其功率计算涉及相应油品</w:t>
      </w:r>
      <w:r>
        <w:rPr>
          <w:color w:val="000000"/>
          <w:sz w:val="21"/>
          <w:szCs w:val="21"/>
        </w:rPr>
        <w:t>导热系数</w:t>
      </w:r>
      <w:r>
        <w:rPr>
          <w:rFonts w:hint="eastAsia"/>
          <w:color w:val="000000"/>
          <w:sz w:val="21"/>
          <w:szCs w:val="21"/>
        </w:rPr>
        <w:t>的查找</w:t>
      </w:r>
      <w:r>
        <w:rPr>
          <w:color w:val="000000"/>
          <w:sz w:val="21"/>
          <w:szCs w:val="21"/>
        </w:rPr>
        <w:t>。</w:t>
      </w:r>
    </w:p>
    <w:p w:rsidR="00C622AB" w:rsidRDefault="00C622AB">
      <w:pPr>
        <w:pStyle w:val="NormalWeb"/>
        <w:spacing w:before="0" w:beforeAutospacing="0" w:after="0" w:afterAutospacing="0" w:line="360" w:lineRule="exact"/>
        <w:jc w:val="both"/>
        <w:outlineLvl w:val="0"/>
        <w:rPr>
          <w:color w:val="000000"/>
          <w:sz w:val="21"/>
          <w:szCs w:val="21"/>
        </w:rPr>
      </w:pPr>
      <w:r>
        <w:rPr>
          <w:rFonts w:hint="eastAsia"/>
          <w:color w:val="000000"/>
          <w:sz w:val="21"/>
          <w:szCs w:val="21"/>
        </w:rPr>
        <w:t>3.2工业</w:t>
      </w:r>
      <w:r>
        <w:rPr>
          <w:color w:val="000000"/>
          <w:sz w:val="21"/>
          <w:szCs w:val="21"/>
        </w:rPr>
        <w:t>炉窑</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根据</w:t>
      </w:r>
      <w:r>
        <w:rPr>
          <w:color w:val="000000"/>
          <w:sz w:val="21"/>
          <w:szCs w:val="21"/>
        </w:rPr>
        <w:t>GB9078-1996《工业炉窑大气污染物排放标准》规定，测试</w:t>
      </w:r>
      <w:r>
        <w:rPr>
          <w:rFonts w:hint="eastAsia"/>
          <w:color w:val="000000"/>
          <w:sz w:val="21"/>
          <w:szCs w:val="21"/>
        </w:rPr>
        <w:t>应</w:t>
      </w:r>
      <w:r>
        <w:rPr>
          <w:color w:val="000000"/>
          <w:sz w:val="21"/>
          <w:szCs w:val="21"/>
        </w:rPr>
        <w:t>在最大热负荷下进行，</w:t>
      </w:r>
      <w:r>
        <w:rPr>
          <w:rFonts w:hint="eastAsia"/>
          <w:color w:val="000000"/>
          <w:sz w:val="21"/>
          <w:szCs w:val="21"/>
        </w:rPr>
        <w:t>或</w:t>
      </w:r>
      <w:r>
        <w:rPr>
          <w:color w:val="000000"/>
          <w:sz w:val="21"/>
          <w:szCs w:val="21"/>
        </w:rPr>
        <w:t>在燃料耗量较大的稳定加热阶段进行。</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熔炼炉、熔化炉等</w:t>
      </w:r>
      <w:r>
        <w:rPr>
          <w:rFonts w:hint="eastAsia"/>
          <w:color w:val="000000"/>
          <w:sz w:val="21"/>
          <w:szCs w:val="21"/>
        </w:rPr>
        <w:t>：</w:t>
      </w:r>
      <w:r>
        <w:rPr>
          <w:color w:val="000000"/>
          <w:sz w:val="21"/>
          <w:szCs w:val="21"/>
        </w:rPr>
        <w:t>在其熔炼、熔化作业时</w:t>
      </w:r>
      <w:r>
        <w:rPr>
          <w:rFonts w:hint="eastAsia"/>
          <w:color w:val="000000"/>
          <w:sz w:val="21"/>
          <w:szCs w:val="21"/>
        </w:rPr>
        <w:t>段</w:t>
      </w:r>
      <w:r>
        <w:rPr>
          <w:color w:val="000000"/>
          <w:sz w:val="21"/>
          <w:szCs w:val="21"/>
        </w:rPr>
        <w:t>进行监测，并以产品产量或投料量进行工况核定。</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t>有固定的升温程序</w:t>
      </w:r>
      <w:r>
        <w:rPr>
          <w:rFonts w:hint="eastAsia"/>
          <w:color w:val="000000"/>
          <w:sz w:val="21"/>
          <w:szCs w:val="21"/>
        </w:rPr>
        <w:t>的加热炉（如钢铁、机电等行业）：确保在</w:t>
      </w:r>
      <w:r>
        <w:rPr>
          <w:color w:val="000000"/>
          <w:sz w:val="21"/>
          <w:szCs w:val="21"/>
        </w:rPr>
        <w:t>升温程序</w:t>
      </w:r>
      <w:r>
        <w:rPr>
          <w:rFonts w:hint="eastAsia"/>
          <w:color w:val="000000"/>
          <w:sz w:val="21"/>
          <w:szCs w:val="21"/>
        </w:rPr>
        <w:t>期间监测</w:t>
      </w:r>
      <w:r>
        <w:rPr>
          <w:color w:val="000000"/>
          <w:sz w:val="21"/>
          <w:szCs w:val="21"/>
        </w:rPr>
        <w:t>。</w:t>
      </w:r>
    </w:p>
    <w:p w:rsidR="00C622AB" w:rsidRDefault="00C622AB">
      <w:pPr>
        <w:pStyle w:val="NormalWeb"/>
        <w:spacing w:before="0" w:beforeAutospacing="0" w:after="0" w:afterAutospacing="0" w:line="360" w:lineRule="exact"/>
        <w:jc w:val="both"/>
        <w:outlineLvl w:val="0"/>
        <w:rPr>
          <w:color w:val="000000"/>
          <w:sz w:val="21"/>
          <w:szCs w:val="21"/>
        </w:rPr>
      </w:pPr>
      <w:r>
        <w:rPr>
          <w:rFonts w:hint="eastAsia"/>
          <w:color w:val="000000"/>
          <w:sz w:val="21"/>
          <w:szCs w:val="21"/>
        </w:rPr>
        <w:t>3.3</w:t>
      </w:r>
      <w:r>
        <w:rPr>
          <w:color w:val="000000"/>
          <w:sz w:val="21"/>
          <w:szCs w:val="21"/>
        </w:rPr>
        <w:t>喷涂作业</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color w:val="000000"/>
          <w:sz w:val="21"/>
          <w:szCs w:val="21"/>
        </w:rPr>
        <w:lastRenderedPageBreak/>
        <w:t>如喷涂对象为同一种产品，大小、</w:t>
      </w:r>
      <w:r>
        <w:rPr>
          <w:rFonts w:hint="eastAsia"/>
          <w:color w:val="000000"/>
          <w:sz w:val="21"/>
          <w:szCs w:val="21"/>
        </w:rPr>
        <w:t>形状</w:t>
      </w:r>
      <w:r>
        <w:rPr>
          <w:color w:val="000000"/>
          <w:sz w:val="21"/>
          <w:szCs w:val="21"/>
        </w:rPr>
        <w:t>、表面积相同，</w:t>
      </w:r>
      <w:r>
        <w:rPr>
          <w:rFonts w:hint="eastAsia"/>
          <w:color w:val="000000"/>
          <w:sz w:val="21"/>
          <w:szCs w:val="21"/>
        </w:rPr>
        <w:t>常</w:t>
      </w:r>
      <w:r>
        <w:rPr>
          <w:color w:val="000000"/>
          <w:sz w:val="21"/>
          <w:szCs w:val="21"/>
        </w:rPr>
        <w:t>以喷涂对象的数量作为喷涂作业工况的核定参数；</w:t>
      </w:r>
      <w:r>
        <w:rPr>
          <w:rFonts w:hint="eastAsia"/>
          <w:color w:val="000000"/>
          <w:sz w:val="21"/>
          <w:szCs w:val="21"/>
        </w:rPr>
        <w:t>其余则可根据</w:t>
      </w:r>
      <w:r>
        <w:rPr>
          <w:color w:val="000000"/>
          <w:sz w:val="21"/>
          <w:szCs w:val="21"/>
        </w:rPr>
        <w:t>喷枪的使用数量、喷漆的用量、喷涂面积等</w:t>
      </w:r>
      <w:r>
        <w:rPr>
          <w:rFonts w:hint="eastAsia"/>
          <w:color w:val="000000"/>
          <w:sz w:val="21"/>
          <w:szCs w:val="21"/>
        </w:rPr>
        <w:t>核定工况</w:t>
      </w:r>
      <w:r>
        <w:rPr>
          <w:color w:val="000000"/>
          <w:sz w:val="21"/>
          <w:szCs w:val="21"/>
        </w:rPr>
        <w:t>。</w:t>
      </w:r>
    </w:p>
    <w:p w:rsidR="00C622AB" w:rsidRDefault="00C622AB">
      <w:pPr>
        <w:adjustRightInd/>
        <w:snapToGrid/>
        <w:spacing w:line="220" w:lineRule="atLeast"/>
        <w:rPr>
          <w:rFonts w:ascii="宋体" w:eastAsia="宋体" w:hAnsi="宋体" w:cs="宋体"/>
          <w:b/>
          <w:color w:val="000000"/>
          <w:sz w:val="21"/>
          <w:szCs w:val="21"/>
        </w:rPr>
      </w:pPr>
      <w:r>
        <w:rPr>
          <w:rFonts w:ascii="宋体" w:eastAsia="宋体" w:hAnsi="宋体"/>
          <w:b/>
          <w:color w:val="000000"/>
          <w:sz w:val="21"/>
          <w:szCs w:val="21"/>
        </w:rPr>
        <w:br w:type="page"/>
      </w:r>
    </w:p>
    <w:p w:rsidR="00C622AB" w:rsidRDefault="00C622AB">
      <w:pPr>
        <w:pStyle w:val="NormalWeb"/>
        <w:spacing w:before="0" w:beforeAutospacing="0" w:after="0" w:afterAutospacing="0" w:line="360" w:lineRule="exact"/>
        <w:jc w:val="both"/>
        <w:outlineLvl w:val="0"/>
        <w:rPr>
          <w:b/>
          <w:color w:val="000000"/>
          <w:sz w:val="21"/>
          <w:szCs w:val="21"/>
        </w:rPr>
      </w:pPr>
      <w:r>
        <w:rPr>
          <w:rFonts w:hint="eastAsia"/>
          <w:b/>
          <w:color w:val="000000"/>
          <w:sz w:val="21"/>
          <w:szCs w:val="21"/>
        </w:rPr>
        <w:t>附录4 验收意见</w:t>
      </w:r>
    </w:p>
    <w:p w:rsidR="00C622AB" w:rsidRDefault="00C622AB">
      <w:pPr>
        <w:pStyle w:val="NormalWeb"/>
        <w:spacing w:before="0" w:beforeAutospacing="0" w:after="0" w:afterAutospacing="0" w:line="360" w:lineRule="exact"/>
        <w:ind w:firstLineChars="200" w:firstLine="422"/>
        <w:jc w:val="center"/>
        <w:outlineLvl w:val="0"/>
        <w:rPr>
          <w:b/>
          <w:color w:val="000000"/>
          <w:sz w:val="21"/>
          <w:szCs w:val="21"/>
        </w:rPr>
      </w:pPr>
      <w:r>
        <w:rPr>
          <w:rFonts w:hint="eastAsia"/>
          <w:b/>
          <w:color w:val="000000"/>
          <w:sz w:val="21"/>
          <w:szCs w:val="21"/>
        </w:rPr>
        <w:t>××项目竣工环境保护</w:t>
      </w:r>
      <w:r>
        <w:rPr>
          <w:b/>
          <w:color w:val="000000"/>
          <w:sz w:val="21"/>
          <w:szCs w:val="21"/>
        </w:rPr>
        <w:t>验收</w:t>
      </w:r>
      <w:r>
        <w:rPr>
          <w:rFonts w:hint="eastAsia"/>
          <w:b/>
          <w:color w:val="000000"/>
          <w:sz w:val="21"/>
          <w:szCs w:val="21"/>
        </w:rPr>
        <w:t>意见</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p>
    <w:p w:rsidR="00C622AB" w:rsidRDefault="00C622AB">
      <w:pPr>
        <w:pStyle w:val="NormalWeb"/>
        <w:spacing w:before="0" w:beforeAutospacing="0" w:after="0" w:afterAutospacing="0" w:line="360" w:lineRule="auto"/>
        <w:ind w:firstLineChars="200" w:firstLine="420"/>
        <w:jc w:val="both"/>
        <w:outlineLvl w:val="0"/>
        <w:rPr>
          <w:color w:val="000000"/>
          <w:sz w:val="21"/>
          <w:szCs w:val="21"/>
        </w:rPr>
      </w:pPr>
      <w:r>
        <w:rPr>
          <w:rFonts w:hint="eastAsia"/>
          <w:color w:val="000000"/>
          <w:sz w:val="21"/>
          <w:szCs w:val="21"/>
        </w:rPr>
        <w:t>×</w:t>
      </w:r>
      <w:r>
        <w:rPr>
          <w:color w:val="000000"/>
          <w:sz w:val="21"/>
          <w:szCs w:val="21"/>
        </w:rPr>
        <w:t>年</w:t>
      </w:r>
      <w:r>
        <w:rPr>
          <w:rFonts w:hint="eastAsia"/>
          <w:color w:val="000000"/>
          <w:sz w:val="21"/>
          <w:szCs w:val="21"/>
        </w:rPr>
        <w:t>×</w:t>
      </w:r>
      <w:r>
        <w:rPr>
          <w:color w:val="000000"/>
          <w:sz w:val="21"/>
          <w:szCs w:val="21"/>
        </w:rPr>
        <w:t>月</w:t>
      </w:r>
      <w:r>
        <w:rPr>
          <w:rFonts w:hint="eastAsia"/>
          <w:color w:val="000000"/>
          <w:sz w:val="21"/>
          <w:szCs w:val="21"/>
        </w:rPr>
        <w:t>×</w:t>
      </w:r>
      <w:r>
        <w:rPr>
          <w:color w:val="000000"/>
          <w:sz w:val="21"/>
          <w:szCs w:val="21"/>
        </w:rPr>
        <w:t>日，</w:t>
      </w:r>
      <w:r>
        <w:rPr>
          <w:rFonts w:hint="eastAsia"/>
          <w:color w:val="000000"/>
          <w:sz w:val="21"/>
          <w:szCs w:val="21"/>
        </w:rPr>
        <w:t>××单位根据××项目</w:t>
      </w:r>
      <w:r>
        <w:rPr>
          <w:color w:val="000000"/>
          <w:sz w:val="21"/>
          <w:szCs w:val="21"/>
        </w:rPr>
        <w:t>竣工环境保护</w:t>
      </w:r>
      <w:r>
        <w:rPr>
          <w:rFonts w:hint="eastAsia"/>
          <w:color w:val="000000"/>
          <w:sz w:val="21"/>
          <w:szCs w:val="21"/>
        </w:rPr>
        <w:t>验收监测报告并对照《建设项目竣工环境保护验收暂行办法》，严格依照国家有关法律法规、建设项目竣工环境保护验收技术规范、本项目环境影响评价报告书（表）和审批部门审批决定等要求对本项目进行验收，提出</w:t>
      </w:r>
      <w:bookmarkStart w:id="2" w:name="_GoBack"/>
      <w:bookmarkEnd w:id="2"/>
      <w:r>
        <w:rPr>
          <w:rFonts w:hint="eastAsia"/>
          <w:color w:val="000000"/>
          <w:sz w:val="21"/>
          <w:szCs w:val="21"/>
        </w:rPr>
        <w:t xml:space="preserve">意见如下： </w:t>
      </w:r>
    </w:p>
    <w:p w:rsidR="00C622AB" w:rsidRDefault="00C622AB">
      <w:pPr>
        <w:pStyle w:val="NormalWeb"/>
        <w:spacing w:before="0" w:beforeAutospacing="0" w:after="0" w:afterAutospacing="0" w:line="360" w:lineRule="auto"/>
        <w:ind w:firstLineChars="200" w:firstLine="422"/>
        <w:jc w:val="both"/>
        <w:outlineLvl w:val="0"/>
        <w:rPr>
          <w:b/>
          <w:color w:val="000000"/>
          <w:sz w:val="21"/>
          <w:szCs w:val="21"/>
        </w:rPr>
      </w:pPr>
      <w:r>
        <w:rPr>
          <w:rFonts w:hint="eastAsia"/>
          <w:b/>
          <w:color w:val="000000"/>
          <w:sz w:val="21"/>
          <w:szCs w:val="21"/>
        </w:rPr>
        <w:t>一、工程建设基本情况</w:t>
      </w:r>
    </w:p>
    <w:p w:rsidR="00C622AB" w:rsidRDefault="00C622AB">
      <w:pPr>
        <w:pStyle w:val="NormalWeb"/>
        <w:spacing w:before="0" w:beforeAutospacing="0" w:after="0" w:afterAutospacing="0" w:line="360" w:lineRule="auto"/>
        <w:ind w:firstLineChars="200" w:firstLine="420"/>
        <w:jc w:val="both"/>
        <w:outlineLvl w:val="0"/>
        <w:rPr>
          <w:color w:val="000000"/>
          <w:sz w:val="21"/>
          <w:szCs w:val="21"/>
        </w:rPr>
      </w:pPr>
      <w:r>
        <w:rPr>
          <w:rFonts w:hint="eastAsia"/>
          <w:color w:val="000000"/>
          <w:sz w:val="21"/>
          <w:szCs w:val="21"/>
        </w:rPr>
        <w:t>（一）建设地点、规模、主要建设内容</w:t>
      </w:r>
    </w:p>
    <w:p w:rsidR="00C622AB" w:rsidRDefault="00C622AB">
      <w:pPr>
        <w:shd w:val="clear" w:color="auto" w:fill="FFFFFF"/>
        <w:spacing w:after="0" w:line="360" w:lineRule="auto"/>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项目建设地点、性质、产品、规模，工程组成与建设内容，包括厂外配套工程和依托工程等情况，依托工程与本工程的同步性等。</w:t>
      </w:r>
    </w:p>
    <w:p w:rsidR="00C622AB" w:rsidRDefault="00C622AB">
      <w:pPr>
        <w:shd w:val="clear" w:color="auto" w:fill="FFFFFF"/>
        <w:spacing w:after="0" w:line="360" w:lineRule="auto"/>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（二）建设过程及环保审批情况</w:t>
      </w:r>
    </w:p>
    <w:p w:rsidR="00C622AB" w:rsidRDefault="00C622AB">
      <w:pPr>
        <w:shd w:val="clear" w:color="auto" w:fill="FFFFFF"/>
        <w:spacing w:after="0" w:line="360" w:lineRule="auto"/>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项目环评报告书（表）编制与审批情况、开工与竣工时间、调试运行时间、排污许可证申领情况、项目从立项至调试过程中有无环境投诉、违法或处罚记录等。</w:t>
      </w:r>
    </w:p>
    <w:p w:rsidR="00C622AB" w:rsidRDefault="00C622AB">
      <w:pPr>
        <w:tabs>
          <w:tab w:val="left" w:pos="4305"/>
        </w:tabs>
        <w:spacing w:after="0" w:line="360" w:lineRule="auto"/>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（三）投资情况</w:t>
      </w:r>
    </w:p>
    <w:p w:rsidR="00C622AB" w:rsidRDefault="00C622AB">
      <w:pPr>
        <w:tabs>
          <w:tab w:val="left" w:pos="4305"/>
        </w:tabs>
        <w:spacing w:after="0" w:line="360" w:lineRule="auto"/>
        <w:ind w:firstLineChars="249" w:firstLine="523"/>
        <w:rPr>
          <w:rFonts w:ascii="宋体" w:eastAsia="宋体" w:hAnsi="宋体" w:cs="宋体"/>
          <w:color w:val="000000"/>
          <w:sz w:val="21"/>
          <w:szCs w:val="21"/>
        </w:rPr>
      </w:pPr>
      <w:r>
        <w:rPr>
          <w:rFonts w:ascii="宋体" w:eastAsia="宋体" w:hAnsi="宋体" w:cs="宋体" w:hint="eastAsia"/>
          <w:color w:val="000000"/>
          <w:sz w:val="21"/>
          <w:szCs w:val="21"/>
        </w:rPr>
        <w:t>项目实际总投资与环保投资情况。</w:t>
      </w:r>
    </w:p>
    <w:p w:rsidR="00C622AB" w:rsidRDefault="00C622AB">
      <w:pPr>
        <w:pStyle w:val="NormalWeb"/>
        <w:spacing w:before="0" w:beforeAutospacing="0" w:after="0" w:afterAutospacing="0" w:line="360" w:lineRule="auto"/>
        <w:ind w:firstLineChars="200" w:firstLine="420"/>
        <w:jc w:val="both"/>
        <w:outlineLvl w:val="0"/>
        <w:rPr>
          <w:color w:val="000000"/>
          <w:sz w:val="21"/>
          <w:szCs w:val="21"/>
        </w:rPr>
      </w:pPr>
      <w:r>
        <w:rPr>
          <w:rFonts w:hint="eastAsia"/>
          <w:color w:val="000000"/>
          <w:sz w:val="21"/>
          <w:szCs w:val="21"/>
        </w:rPr>
        <w:t>（四）验收范围</w:t>
      </w:r>
    </w:p>
    <w:p w:rsidR="00C622AB" w:rsidRDefault="00C622AB">
      <w:pPr>
        <w:shd w:val="clear" w:color="auto" w:fill="FFFFFF"/>
        <w:spacing w:after="0" w:line="360" w:lineRule="auto"/>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明确本次验收的范围，不属于本次验收的内容予以说明。</w:t>
      </w:r>
    </w:p>
    <w:p w:rsidR="00C622AB" w:rsidRDefault="00C622AB">
      <w:pPr>
        <w:pStyle w:val="NormalWeb"/>
        <w:spacing w:before="0" w:beforeAutospacing="0" w:after="0" w:afterAutospacing="0" w:line="360" w:lineRule="auto"/>
        <w:ind w:firstLineChars="200" w:firstLine="422"/>
        <w:jc w:val="both"/>
        <w:outlineLvl w:val="0"/>
        <w:rPr>
          <w:b/>
          <w:color w:val="000000"/>
          <w:sz w:val="21"/>
          <w:szCs w:val="21"/>
        </w:rPr>
      </w:pPr>
      <w:r>
        <w:rPr>
          <w:rFonts w:hint="eastAsia"/>
          <w:b/>
          <w:color w:val="000000"/>
          <w:sz w:val="21"/>
          <w:szCs w:val="21"/>
        </w:rPr>
        <w:t>二、工程变动情况</w:t>
      </w:r>
    </w:p>
    <w:p w:rsidR="00C622AB" w:rsidRDefault="00C622AB">
      <w:pPr>
        <w:pStyle w:val="NormalWeb"/>
        <w:spacing w:before="0" w:beforeAutospacing="0" w:after="0" w:afterAutospacing="0" w:line="360" w:lineRule="auto"/>
        <w:ind w:firstLineChars="200" w:firstLine="420"/>
        <w:jc w:val="both"/>
        <w:outlineLvl w:val="0"/>
        <w:rPr>
          <w:color w:val="000000"/>
          <w:sz w:val="21"/>
          <w:szCs w:val="21"/>
        </w:rPr>
      </w:pPr>
      <w:r>
        <w:rPr>
          <w:rFonts w:hint="eastAsia"/>
          <w:color w:val="000000"/>
          <w:sz w:val="21"/>
          <w:szCs w:val="21"/>
        </w:rPr>
        <w:t>简述工程与环评阶段对比是否有重大变动、是否存在变化情况、有重大变动的是否重新报批环评文件、存在变化情况的是否有变动说明。</w:t>
      </w:r>
    </w:p>
    <w:p w:rsidR="00C622AB" w:rsidRDefault="00C622AB">
      <w:pPr>
        <w:spacing w:after="0" w:line="360" w:lineRule="auto"/>
        <w:ind w:firstLineChars="200" w:firstLine="422"/>
        <w:outlineLvl w:val="0"/>
        <w:rPr>
          <w:rFonts w:ascii="宋体" w:eastAsia="宋体" w:hAnsi="宋体" w:cs="宋体"/>
          <w:b/>
          <w:color w:val="000000"/>
          <w:sz w:val="21"/>
          <w:szCs w:val="21"/>
        </w:rPr>
      </w:pPr>
      <w:r>
        <w:rPr>
          <w:rFonts w:ascii="宋体" w:eastAsia="宋体" w:hAnsi="宋体" w:cs="宋体" w:hint="eastAsia"/>
          <w:b/>
          <w:color w:val="000000"/>
          <w:sz w:val="21"/>
          <w:szCs w:val="21"/>
        </w:rPr>
        <w:t>三、环境保护设施建设情况</w:t>
      </w:r>
    </w:p>
    <w:p w:rsidR="00C622AB" w:rsidRDefault="00C622AB">
      <w:pPr>
        <w:spacing w:after="0" w:line="360" w:lineRule="auto"/>
        <w:ind w:firstLineChars="200" w:firstLine="420"/>
        <w:outlineLvl w:val="1"/>
        <w:rPr>
          <w:rFonts w:ascii="宋体" w:eastAsia="宋体" w:hAnsi="宋体" w:cs="宋体"/>
          <w:sz w:val="21"/>
          <w:szCs w:val="21"/>
        </w:rPr>
      </w:pPr>
      <w:r>
        <w:rPr>
          <w:rFonts w:ascii="宋体" w:eastAsia="宋体" w:hAnsi="宋体" w:cs="宋体" w:hint="eastAsia"/>
          <w:sz w:val="21"/>
          <w:szCs w:val="21"/>
        </w:rPr>
        <w:t>（一）废水</w:t>
      </w:r>
    </w:p>
    <w:p w:rsidR="00C622AB" w:rsidRDefault="00C622AB">
      <w:pPr>
        <w:pStyle w:val="Default"/>
        <w:spacing w:line="360" w:lineRule="auto"/>
        <w:ind w:firstLineChars="200" w:firstLine="420"/>
        <w:rPr>
          <w:rFonts w:hAnsi="宋体"/>
          <w:color w:val="auto"/>
          <w:sz w:val="21"/>
          <w:szCs w:val="21"/>
        </w:rPr>
      </w:pPr>
      <w:r>
        <w:rPr>
          <w:rFonts w:hAnsi="宋体" w:hint="eastAsia"/>
          <w:color w:val="auto"/>
          <w:sz w:val="21"/>
          <w:szCs w:val="21"/>
        </w:rPr>
        <w:t>废水种类、主要污染物、治理设施与工艺、设计处理能力与主要污染物去除效率、废水回用情况、废水排放去向等。</w:t>
      </w:r>
    </w:p>
    <w:p w:rsidR="00C622AB" w:rsidRDefault="00C622AB">
      <w:pPr>
        <w:spacing w:after="0" w:line="360" w:lineRule="auto"/>
        <w:ind w:firstLineChars="200" w:firstLine="420"/>
        <w:outlineLvl w:val="1"/>
        <w:rPr>
          <w:rFonts w:ascii="宋体" w:eastAsia="宋体" w:hAnsi="宋体" w:cs="宋体"/>
          <w:sz w:val="21"/>
          <w:szCs w:val="21"/>
        </w:rPr>
      </w:pPr>
      <w:r>
        <w:rPr>
          <w:rFonts w:ascii="宋体" w:eastAsia="宋体" w:hAnsi="宋体" w:cs="宋体" w:hint="eastAsia"/>
          <w:sz w:val="21"/>
          <w:szCs w:val="21"/>
        </w:rPr>
        <w:t>（二）废气</w:t>
      </w:r>
    </w:p>
    <w:p w:rsidR="00C622AB" w:rsidRDefault="00C622AB">
      <w:pPr>
        <w:pStyle w:val="Default"/>
        <w:spacing w:line="360" w:lineRule="auto"/>
        <w:ind w:firstLineChars="200" w:firstLine="420"/>
        <w:rPr>
          <w:rFonts w:hAnsi="宋体"/>
          <w:color w:val="auto"/>
          <w:sz w:val="21"/>
          <w:szCs w:val="21"/>
        </w:rPr>
      </w:pPr>
      <w:r>
        <w:rPr>
          <w:rFonts w:hAnsi="宋体" w:hint="eastAsia"/>
          <w:color w:val="auto"/>
          <w:sz w:val="21"/>
          <w:szCs w:val="21"/>
        </w:rPr>
        <w:t>有组织排放废气和无组织排放废气种类、主要污染物、污染治理设施与工艺及主要污染物去除效率、废气排放去向等。</w:t>
      </w:r>
    </w:p>
    <w:p w:rsidR="00C622AB" w:rsidRDefault="00C622AB">
      <w:pPr>
        <w:spacing w:after="0" w:line="360" w:lineRule="auto"/>
        <w:ind w:firstLineChars="200" w:firstLine="420"/>
        <w:outlineLvl w:val="1"/>
        <w:rPr>
          <w:rFonts w:ascii="宋体" w:eastAsia="宋体" w:hAnsi="宋体" w:cs="宋体"/>
          <w:sz w:val="21"/>
          <w:szCs w:val="21"/>
        </w:rPr>
      </w:pPr>
      <w:r>
        <w:rPr>
          <w:rFonts w:ascii="宋体" w:eastAsia="宋体" w:hAnsi="宋体" w:cs="宋体" w:hint="eastAsia"/>
          <w:sz w:val="21"/>
          <w:szCs w:val="21"/>
        </w:rPr>
        <w:t>（三）噪声</w:t>
      </w:r>
    </w:p>
    <w:p w:rsidR="00C622AB" w:rsidRDefault="00C622AB">
      <w:pPr>
        <w:pStyle w:val="Default"/>
        <w:spacing w:line="360" w:lineRule="auto"/>
        <w:ind w:firstLineChars="200" w:firstLine="420"/>
        <w:rPr>
          <w:rFonts w:hAnsi="宋体"/>
          <w:color w:val="auto"/>
          <w:sz w:val="21"/>
          <w:szCs w:val="21"/>
        </w:rPr>
      </w:pPr>
      <w:r>
        <w:rPr>
          <w:rFonts w:hAnsi="宋体" w:hint="eastAsia"/>
          <w:color w:val="auto"/>
          <w:sz w:val="21"/>
          <w:szCs w:val="21"/>
        </w:rPr>
        <w:t>主要噪声源和所采取的降噪措施，项目周边噪声敏感目标情况。</w:t>
      </w:r>
    </w:p>
    <w:p w:rsidR="00C622AB" w:rsidRDefault="00C622AB">
      <w:pPr>
        <w:spacing w:after="0" w:line="360" w:lineRule="auto"/>
        <w:ind w:firstLineChars="200" w:firstLine="420"/>
        <w:outlineLvl w:val="1"/>
        <w:rPr>
          <w:rFonts w:ascii="宋体" w:eastAsia="宋体" w:hAnsi="宋体" w:cs="宋体"/>
          <w:sz w:val="21"/>
          <w:szCs w:val="21"/>
        </w:rPr>
      </w:pPr>
      <w:r>
        <w:rPr>
          <w:rFonts w:ascii="宋体" w:eastAsia="宋体" w:hAnsi="宋体" w:cs="宋体" w:hint="eastAsia"/>
          <w:sz w:val="21"/>
          <w:szCs w:val="21"/>
        </w:rPr>
        <w:t>（四）固体废物</w:t>
      </w:r>
    </w:p>
    <w:p w:rsidR="00C622AB" w:rsidRDefault="00C622AB">
      <w:pPr>
        <w:pStyle w:val="Default"/>
        <w:spacing w:line="360" w:lineRule="auto"/>
        <w:ind w:firstLineChars="200" w:firstLine="420"/>
        <w:rPr>
          <w:rFonts w:hAnsi="宋体"/>
          <w:color w:val="auto"/>
          <w:sz w:val="21"/>
          <w:szCs w:val="21"/>
        </w:rPr>
      </w:pPr>
      <w:r>
        <w:rPr>
          <w:rFonts w:hAnsi="宋体" w:hint="eastAsia"/>
          <w:color w:val="auto"/>
          <w:sz w:val="21"/>
          <w:szCs w:val="21"/>
        </w:rPr>
        <w:t>固体废物的种类、性质、产生量与处理处置量、处理处置方式、一般固体废物暂存与委托处置情况（合同、最终去向）、危险废物暂存与委托处置情况（转移联单、合同、处</w:t>
      </w:r>
      <w:r>
        <w:rPr>
          <w:rFonts w:hAnsi="宋体" w:hint="eastAsia"/>
          <w:color w:val="auto"/>
          <w:sz w:val="21"/>
          <w:szCs w:val="21"/>
        </w:rPr>
        <w:lastRenderedPageBreak/>
        <w:t>置单位资质）等。</w:t>
      </w:r>
    </w:p>
    <w:p w:rsidR="00C622AB" w:rsidRDefault="00C622AB">
      <w:pPr>
        <w:pStyle w:val="Default"/>
        <w:spacing w:line="360" w:lineRule="auto"/>
        <w:ind w:firstLineChars="200" w:firstLine="420"/>
        <w:rPr>
          <w:rFonts w:hAnsi="宋体"/>
          <w:color w:val="auto"/>
          <w:sz w:val="21"/>
          <w:szCs w:val="21"/>
        </w:rPr>
      </w:pPr>
      <w:r>
        <w:rPr>
          <w:rFonts w:hAnsi="宋体" w:hint="eastAsia"/>
          <w:color w:val="auto"/>
          <w:sz w:val="21"/>
          <w:szCs w:val="21"/>
        </w:rPr>
        <w:t>固体废物贮存场污染物与治理设施建设情况（若有固体废物贮存场）。</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（五）其他环境保护设施</w:t>
      </w:r>
    </w:p>
    <w:p w:rsidR="00C622AB" w:rsidRDefault="00C622AB">
      <w:pPr>
        <w:autoSpaceDE w:val="0"/>
        <w:autoSpaceDN w:val="0"/>
        <w:spacing w:after="0" w:line="360" w:lineRule="auto"/>
        <w:ind w:firstLineChars="196" w:firstLine="412"/>
        <w:rPr>
          <w:rFonts w:ascii="宋体" w:eastAsia="宋体" w:hAnsi="宋体"/>
          <w:sz w:val="21"/>
          <w:szCs w:val="21"/>
        </w:rPr>
      </w:pPr>
      <w:r>
        <w:rPr>
          <w:rFonts w:ascii="宋体" w:eastAsia="宋体" w:hAnsi="宋体" w:hint="eastAsia"/>
          <w:sz w:val="21"/>
          <w:szCs w:val="21"/>
        </w:rPr>
        <w:t>1.环境风险防范设施</w:t>
      </w:r>
    </w:p>
    <w:p w:rsidR="00C622AB" w:rsidRDefault="00C622AB">
      <w:pPr>
        <w:spacing w:after="0" w:line="360" w:lineRule="auto"/>
        <w:ind w:firstLineChars="200" w:firstLine="420"/>
        <w:outlineLvl w:val="1"/>
        <w:rPr>
          <w:rFonts w:ascii="宋体" w:eastAsia="宋体" w:hAnsi="宋体"/>
          <w:sz w:val="21"/>
          <w:szCs w:val="21"/>
        </w:rPr>
      </w:pPr>
      <w:r>
        <w:rPr>
          <w:rFonts w:ascii="宋体" w:eastAsia="宋体" w:hAnsi="宋体" w:hint="eastAsia"/>
          <w:sz w:val="21"/>
          <w:szCs w:val="21"/>
        </w:rPr>
        <w:t>简述危险化学品贮罐区、油罐区、其他装置区围堰尺寸，重点区域防渗工程、地下水监测（控）井设置数量及位置，事故池数量、尺寸、位置，初期雨水收集系统及雨水切换阀位置、切换方式，危险气体报警器数量、安装位置、常设报警限值，事故报警系统，应急处置物资储备等。</w:t>
      </w:r>
    </w:p>
    <w:p w:rsidR="00C622AB" w:rsidRDefault="00C622AB">
      <w:pPr>
        <w:autoSpaceDE w:val="0"/>
        <w:autoSpaceDN w:val="0"/>
        <w:spacing w:after="0" w:line="360" w:lineRule="auto"/>
        <w:ind w:firstLineChars="196" w:firstLine="412"/>
        <w:rPr>
          <w:rFonts w:ascii="宋体" w:eastAsia="宋体" w:hAnsi="宋体"/>
          <w:sz w:val="21"/>
          <w:szCs w:val="21"/>
        </w:rPr>
      </w:pPr>
      <w:r>
        <w:rPr>
          <w:rFonts w:ascii="宋体" w:eastAsia="宋体" w:hAnsi="宋体" w:hint="eastAsia"/>
          <w:sz w:val="21"/>
          <w:szCs w:val="21"/>
        </w:rPr>
        <w:t>2.在线监测装置</w:t>
      </w:r>
    </w:p>
    <w:p w:rsidR="00C622AB" w:rsidRDefault="00C622AB">
      <w:pPr>
        <w:autoSpaceDE w:val="0"/>
        <w:autoSpaceDN w:val="0"/>
        <w:spacing w:after="0" w:line="360" w:lineRule="auto"/>
        <w:ind w:firstLineChars="200" w:firstLine="420"/>
        <w:rPr>
          <w:rFonts w:ascii="宋体" w:eastAsia="宋体" w:hAnsi="宋体"/>
          <w:sz w:val="21"/>
          <w:szCs w:val="21"/>
        </w:rPr>
      </w:pPr>
      <w:r>
        <w:rPr>
          <w:rFonts w:ascii="宋体" w:eastAsia="宋体" w:hAnsi="宋体" w:hint="eastAsia"/>
          <w:sz w:val="21"/>
          <w:szCs w:val="21"/>
        </w:rPr>
        <w:t>简述废水、废气在线监测装置安装位置、数量、型号、监测因子、监测数据联网系统等。</w:t>
      </w:r>
    </w:p>
    <w:p w:rsidR="00C622AB" w:rsidRDefault="00C622AB">
      <w:pPr>
        <w:autoSpaceDE w:val="0"/>
        <w:autoSpaceDN w:val="0"/>
        <w:spacing w:after="0" w:line="360" w:lineRule="auto"/>
        <w:ind w:firstLineChars="196" w:firstLine="412"/>
        <w:rPr>
          <w:rFonts w:ascii="宋体" w:eastAsia="宋体" w:hAnsi="宋体"/>
          <w:sz w:val="21"/>
          <w:szCs w:val="21"/>
        </w:rPr>
      </w:pPr>
      <w:r>
        <w:rPr>
          <w:rFonts w:ascii="宋体" w:eastAsia="宋体" w:hAnsi="宋体" w:hint="eastAsia"/>
          <w:sz w:val="21"/>
          <w:szCs w:val="21"/>
        </w:rPr>
        <w:t>3.其他</w:t>
      </w:r>
    </w:p>
    <w:p w:rsidR="00C622AB" w:rsidRDefault="00C622AB">
      <w:pPr>
        <w:autoSpaceDE w:val="0"/>
        <w:autoSpaceDN w:val="0"/>
        <w:spacing w:after="0" w:line="360" w:lineRule="auto"/>
        <w:ind w:firstLineChars="150" w:firstLine="315"/>
        <w:rPr>
          <w:rFonts w:ascii="宋体" w:eastAsia="宋体" w:hAnsi="宋体"/>
          <w:sz w:val="21"/>
          <w:szCs w:val="21"/>
        </w:rPr>
      </w:pPr>
      <w:r>
        <w:rPr>
          <w:rFonts w:ascii="宋体" w:eastAsia="宋体" w:hAnsi="宋体" w:hint="eastAsia"/>
          <w:sz w:val="21"/>
          <w:szCs w:val="21"/>
        </w:rPr>
        <w:t>“以新带老”改造工程、污染物排放口规范化工程、绿化工程、边坡防护工程等其他环境影响评价报告书（表）及审批部门审批决定中要求采取的其他环境保护设施。</w:t>
      </w:r>
    </w:p>
    <w:p w:rsidR="00C622AB" w:rsidRDefault="00C622AB">
      <w:pPr>
        <w:pStyle w:val="NormalWeb"/>
        <w:spacing w:before="0" w:beforeAutospacing="0" w:after="0" w:afterAutospacing="0" w:line="360" w:lineRule="auto"/>
        <w:ind w:firstLineChars="200" w:firstLine="422"/>
        <w:jc w:val="both"/>
        <w:outlineLvl w:val="0"/>
        <w:rPr>
          <w:b/>
          <w:sz w:val="21"/>
          <w:szCs w:val="21"/>
        </w:rPr>
      </w:pPr>
      <w:r>
        <w:rPr>
          <w:rFonts w:hint="eastAsia"/>
          <w:b/>
          <w:sz w:val="21"/>
          <w:szCs w:val="21"/>
        </w:rPr>
        <w:t>四、环境保护设施调试效果</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（一）污染物达标排放情况</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1.废水</w:t>
      </w:r>
    </w:p>
    <w:p w:rsidR="00C622AB" w:rsidRDefault="00C622AB">
      <w:pPr>
        <w:spacing w:after="0" w:line="360" w:lineRule="auto"/>
        <w:ind w:firstLineChars="200" w:firstLine="420"/>
        <w:rPr>
          <w:rFonts w:ascii="宋体" w:eastAsia="宋体" w:hAnsi="宋体" w:cs="宋体"/>
          <w:sz w:val="21"/>
          <w:szCs w:val="21"/>
        </w:rPr>
      </w:pPr>
      <w:r>
        <w:rPr>
          <w:rFonts w:ascii="宋体" w:eastAsia="宋体" w:hAnsi="宋体" w:cs="宋体" w:hint="eastAsia"/>
          <w:sz w:val="21"/>
          <w:szCs w:val="21"/>
        </w:rPr>
        <w:t>各类废水污染物排放监测结果及达标情况，若有超标现象应对超标原因进行分析。</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2.废气</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有组织排放：各类废气污染物排放监测结果及达标情况，若有超标现象应对超标原因进行分析。</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无组织排放：厂界/车间无组织排放监测结果及达标情况，若有超标现象应对超标原因进行分析。</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3.厂界噪声</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厂界噪声监测结果及达标情况，若有超标现象应对超标原因进行分析。</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4.固体废物</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固体废物（如污泥）监测结果及达标情况，若有超标现象应对超标原因进行分析。</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5.污染物排放总量</w:t>
      </w:r>
    </w:p>
    <w:p w:rsidR="00C622AB" w:rsidRDefault="00C622AB">
      <w:pPr>
        <w:spacing w:after="0" w:line="360" w:lineRule="auto"/>
        <w:ind w:firstLineChars="200" w:firstLine="420"/>
        <w:rPr>
          <w:rFonts w:ascii="宋体" w:eastAsia="宋体" w:hAnsi="宋体"/>
          <w:sz w:val="21"/>
          <w:szCs w:val="21"/>
        </w:rPr>
      </w:pPr>
      <w:r>
        <w:rPr>
          <w:rFonts w:ascii="宋体" w:eastAsia="宋体" w:hAnsi="宋体" w:hint="eastAsia"/>
          <w:sz w:val="21"/>
          <w:szCs w:val="21"/>
        </w:rPr>
        <w:t>本项目主要污染排放总量核算结果、是否满足审批部门批复的总量控制指标。</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（二）环保设施去除效率</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1.废水治理设施</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根据监测结果计算各类废水治理设施主要污染物去除效率，是否满足环评及审批部门审批决定或设计指标。</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2.废气治理设施</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lastRenderedPageBreak/>
        <w:t>根据监测结果计算各类废气治理设施主要污染物去除效率，是否满足环评及审批部门审批决定或设计指标。</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3.厂界噪声治理设施</w:t>
      </w:r>
    </w:p>
    <w:p w:rsidR="00C622AB" w:rsidRDefault="00C622AB">
      <w:pPr>
        <w:pStyle w:val="NormalWeb"/>
        <w:spacing w:before="0" w:beforeAutospacing="0" w:after="0" w:afterAutospacing="0" w:line="360" w:lineRule="auto"/>
        <w:jc w:val="both"/>
        <w:outlineLvl w:val="0"/>
        <w:rPr>
          <w:sz w:val="21"/>
          <w:szCs w:val="21"/>
        </w:rPr>
      </w:pPr>
      <w:r>
        <w:rPr>
          <w:rFonts w:hint="eastAsia"/>
          <w:sz w:val="21"/>
          <w:szCs w:val="21"/>
        </w:rPr>
        <w:t xml:space="preserve">    根据监测结果计算噪声治理设施的降噪效果。</w:t>
      </w:r>
    </w:p>
    <w:p w:rsidR="00C622AB" w:rsidRDefault="00C622AB">
      <w:pPr>
        <w:pStyle w:val="NormalWeb"/>
        <w:spacing w:before="0" w:beforeAutospacing="0" w:after="0" w:afterAutospacing="0" w:line="360" w:lineRule="auto"/>
        <w:ind w:firstLine="420"/>
        <w:jc w:val="both"/>
        <w:outlineLvl w:val="0"/>
        <w:rPr>
          <w:sz w:val="21"/>
          <w:szCs w:val="21"/>
        </w:rPr>
      </w:pPr>
      <w:r>
        <w:rPr>
          <w:rFonts w:hint="eastAsia"/>
          <w:sz w:val="21"/>
          <w:szCs w:val="21"/>
        </w:rPr>
        <w:t>4.固体废物治理设施</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根据监测结果计算固体废物治理设施（如铬渣解毒设施）的处理效果。</w:t>
      </w:r>
    </w:p>
    <w:p w:rsidR="00C622AB" w:rsidRDefault="00C622AB">
      <w:pPr>
        <w:pStyle w:val="NormalWeb"/>
        <w:spacing w:before="0" w:beforeAutospacing="0" w:after="0" w:afterAutospacing="0" w:line="360" w:lineRule="auto"/>
        <w:ind w:firstLineChars="200" w:firstLine="422"/>
        <w:jc w:val="both"/>
        <w:outlineLvl w:val="0"/>
        <w:rPr>
          <w:b/>
          <w:sz w:val="21"/>
          <w:szCs w:val="21"/>
        </w:rPr>
      </w:pPr>
      <w:r>
        <w:rPr>
          <w:rFonts w:hint="eastAsia"/>
          <w:b/>
          <w:sz w:val="21"/>
          <w:szCs w:val="21"/>
        </w:rPr>
        <w:t>五、工程建设对环境的影响</w:t>
      </w:r>
    </w:p>
    <w:p w:rsidR="00C622AB" w:rsidRDefault="00C622AB">
      <w:pPr>
        <w:pStyle w:val="NormalWeb"/>
        <w:spacing w:before="0" w:beforeAutospacing="0" w:after="0" w:afterAutospacing="0" w:line="360" w:lineRule="auto"/>
        <w:ind w:firstLineChars="200" w:firstLine="420"/>
        <w:jc w:val="both"/>
        <w:outlineLvl w:val="0"/>
        <w:rPr>
          <w:sz w:val="21"/>
          <w:szCs w:val="21"/>
        </w:rPr>
      </w:pPr>
      <w:r>
        <w:rPr>
          <w:rFonts w:hint="eastAsia"/>
          <w:sz w:val="21"/>
          <w:szCs w:val="21"/>
        </w:rPr>
        <w:t>按环境要素根据监测结果，简述项目周边地表水、地下水、环境空气、土壤及海水的环境质量及敏感点噪声是否达到验收执行标准。</w:t>
      </w:r>
    </w:p>
    <w:p w:rsidR="00C622AB" w:rsidRDefault="00C622AB">
      <w:pPr>
        <w:pStyle w:val="NormalWeb"/>
        <w:spacing w:before="0" w:beforeAutospacing="0" w:after="0" w:afterAutospacing="0" w:line="360" w:lineRule="auto"/>
        <w:ind w:firstLineChars="200" w:firstLine="422"/>
        <w:jc w:val="both"/>
        <w:outlineLvl w:val="0"/>
        <w:rPr>
          <w:b/>
          <w:color w:val="000000"/>
          <w:sz w:val="21"/>
          <w:szCs w:val="21"/>
        </w:rPr>
      </w:pPr>
      <w:r>
        <w:rPr>
          <w:rFonts w:hint="eastAsia"/>
          <w:b/>
          <w:color w:val="000000"/>
          <w:sz w:val="21"/>
          <w:szCs w:val="21"/>
        </w:rPr>
        <w:t>六、验收结论</w:t>
      </w:r>
    </w:p>
    <w:p w:rsidR="00C622AB" w:rsidRDefault="00C622AB">
      <w:pPr>
        <w:pStyle w:val="NormalWeb"/>
        <w:spacing w:before="0" w:beforeAutospacing="0" w:after="0" w:afterAutospacing="0" w:line="360" w:lineRule="auto"/>
        <w:ind w:firstLineChars="200" w:firstLine="420"/>
        <w:jc w:val="both"/>
        <w:outlineLvl w:val="0"/>
        <w:rPr>
          <w:color w:val="000000"/>
          <w:sz w:val="21"/>
          <w:szCs w:val="21"/>
        </w:rPr>
      </w:pPr>
      <w:r>
        <w:rPr>
          <w:rFonts w:hint="eastAsia"/>
          <w:color w:val="000000"/>
          <w:sz w:val="21"/>
          <w:szCs w:val="21"/>
        </w:rPr>
        <w:t>按《建设项目竣工环境保护验收暂行办法》中所规定的验收不合格情形对项目逐一对照核查，提出验收是否合格的意见。若不合格，应明确项目存在的主要问题，并针对存在的主要问题，如监测结果存在超标、环境保护设施未按要求完全落实、发生重大变动未履行相关手续、建设过程中造成的重大污染未完全治理、验收监测报告存在重大质量缺陷、各级环境保护部门的整改要求未完全落实等，提出内容具体、要求明确、技术可行、操作性强的后续整改事项。</w:t>
      </w:r>
    </w:p>
    <w:p w:rsidR="00C622AB" w:rsidRDefault="00C622AB">
      <w:pPr>
        <w:pStyle w:val="NormalWeb"/>
        <w:spacing w:before="0" w:beforeAutospacing="0" w:after="0" w:afterAutospacing="0" w:line="360" w:lineRule="auto"/>
        <w:ind w:firstLineChars="200" w:firstLine="422"/>
        <w:jc w:val="both"/>
        <w:outlineLvl w:val="0"/>
        <w:rPr>
          <w:b/>
          <w:color w:val="000000"/>
          <w:sz w:val="21"/>
          <w:szCs w:val="21"/>
        </w:rPr>
      </w:pPr>
      <w:r>
        <w:rPr>
          <w:rFonts w:hint="eastAsia"/>
          <w:b/>
          <w:color w:val="000000"/>
          <w:sz w:val="21"/>
          <w:szCs w:val="21"/>
        </w:rPr>
        <w:t>七、验收人员信息</w:t>
      </w:r>
    </w:p>
    <w:p w:rsidR="00C622AB" w:rsidRDefault="00C622AB">
      <w:pPr>
        <w:pStyle w:val="NormalWeb"/>
        <w:spacing w:before="0" w:beforeAutospacing="0" w:after="0" w:afterAutospacing="0" w:line="360" w:lineRule="auto"/>
        <w:ind w:firstLineChars="200" w:firstLine="420"/>
        <w:jc w:val="both"/>
        <w:outlineLvl w:val="0"/>
        <w:rPr>
          <w:color w:val="000000"/>
          <w:sz w:val="21"/>
          <w:szCs w:val="21"/>
        </w:rPr>
      </w:pPr>
      <w:r>
        <w:rPr>
          <w:rFonts w:hint="eastAsia"/>
          <w:color w:val="000000"/>
          <w:sz w:val="21"/>
          <w:szCs w:val="21"/>
        </w:rPr>
        <w:t>给出验收人员名单，包括验收负责人和参加验收人员的姓名、单位、电话、身份证号码等信息。</w:t>
      </w:r>
    </w:p>
    <w:p w:rsidR="00C622AB" w:rsidRDefault="00C622AB">
      <w:pPr>
        <w:pStyle w:val="NormalWeb"/>
        <w:spacing w:before="0" w:beforeAutospacing="0" w:after="0" w:afterAutospacing="0" w:line="360" w:lineRule="auto"/>
        <w:ind w:firstLineChars="200" w:firstLine="420"/>
        <w:jc w:val="both"/>
        <w:outlineLvl w:val="0"/>
        <w:rPr>
          <w:color w:val="000000"/>
          <w:sz w:val="21"/>
          <w:szCs w:val="21"/>
        </w:rPr>
      </w:pPr>
    </w:p>
    <w:p w:rsidR="00C622AB" w:rsidRDefault="00C622AB">
      <w:pPr>
        <w:pStyle w:val="NormalWeb"/>
        <w:spacing w:before="0" w:beforeAutospacing="0" w:after="0" w:afterAutospacing="0" w:line="360" w:lineRule="auto"/>
        <w:ind w:firstLineChars="200" w:firstLine="420"/>
        <w:jc w:val="both"/>
        <w:outlineLvl w:val="0"/>
        <w:rPr>
          <w:color w:val="000000"/>
          <w:sz w:val="21"/>
          <w:szCs w:val="21"/>
        </w:rPr>
      </w:pPr>
    </w:p>
    <w:p w:rsidR="00C622AB" w:rsidRDefault="00C622AB">
      <w:pPr>
        <w:pStyle w:val="NormalWeb"/>
        <w:spacing w:before="0" w:beforeAutospacing="0" w:after="0" w:afterAutospacing="0" w:line="360" w:lineRule="exact"/>
        <w:ind w:firstLineChars="200" w:firstLine="420"/>
        <w:jc w:val="right"/>
        <w:outlineLvl w:val="0"/>
        <w:rPr>
          <w:color w:val="000000"/>
          <w:sz w:val="21"/>
          <w:szCs w:val="21"/>
        </w:rPr>
      </w:pPr>
      <w:r>
        <w:rPr>
          <w:rFonts w:hint="eastAsia"/>
          <w:color w:val="000000"/>
          <w:sz w:val="21"/>
          <w:szCs w:val="21"/>
        </w:rPr>
        <w:t>××单位</w:t>
      </w:r>
    </w:p>
    <w:p w:rsidR="00C622AB" w:rsidRDefault="00C622AB">
      <w:pPr>
        <w:pStyle w:val="NormalWeb"/>
        <w:spacing w:before="0" w:beforeAutospacing="0" w:after="0" w:afterAutospacing="0" w:line="360" w:lineRule="exact"/>
        <w:ind w:firstLineChars="200" w:firstLine="420"/>
        <w:jc w:val="right"/>
        <w:outlineLvl w:val="0"/>
        <w:rPr>
          <w:color w:val="000000"/>
          <w:sz w:val="21"/>
          <w:szCs w:val="21"/>
        </w:rPr>
      </w:pPr>
      <w:r>
        <w:rPr>
          <w:rFonts w:hint="eastAsia"/>
          <w:color w:val="000000"/>
          <w:sz w:val="21"/>
          <w:szCs w:val="21"/>
        </w:rPr>
        <w:t>×</w:t>
      </w:r>
      <w:r>
        <w:rPr>
          <w:color w:val="000000"/>
          <w:sz w:val="21"/>
          <w:szCs w:val="21"/>
        </w:rPr>
        <w:t>年</w:t>
      </w:r>
      <w:r>
        <w:rPr>
          <w:rFonts w:hint="eastAsia"/>
          <w:color w:val="000000"/>
          <w:sz w:val="21"/>
          <w:szCs w:val="21"/>
        </w:rPr>
        <w:t>×</w:t>
      </w:r>
      <w:r>
        <w:rPr>
          <w:color w:val="000000"/>
          <w:sz w:val="21"/>
          <w:szCs w:val="21"/>
        </w:rPr>
        <w:t>月</w:t>
      </w:r>
      <w:r>
        <w:rPr>
          <w:rFonts w:hint="eastAsia"/>
          <w:color w:val="000000"/>
          <w:sz w:val="21"/>
          <w:szCs w:val="21"/>
        </w:rPr>
        <w:t>×</w:t>
      </w:r>
      <w:r>
        <w:rPr>
          <w:color w:val="000000"/>
          <w:sz w:val="21"/>
          <w:szCs w:val="21"/>
        </w:rPr>
        <w:t>日</w:t>
      </w:r>
    </w:p>
    <w:p w:rsidR="00C622AB" w:rsidRDefault="00C622AB">
      <w:pPr>
        <w:adjustRightInd/>
        <w:snapToGrid/>
        <w:spacing w:line="220" w:lineRule="atLeast"/>
        <w:rPr>
          <w:rFonts w:ascii="宋体" w:eastAsia="宋体" w:hAnsi="宋体" w:cs="宋体"/>
          <w:b/>
          <w:color w:val="000000"/>
          <w:sz w:val="21"/>
          <w:szCs w:val="21"/>
        </w:rPr>
      </w:pPr>
      <w:r>
        <w:rPr>
          <w:rFonts w:ascii="宋体" w:eastAsia="宋体" w:hAnsi="宋体"/>
          <w:b/>
          <w:color w:val="000000"/>
          <w:sz w:val="21"/>
          <w:szCs w:val="21"/>
        </w:rPr>
        <w:br w:type="page"/>
      </w:r>
    </w:p>
    <w:p w:rsidR="00C622AB" w:rsidRDefault="00C622AB">
      <w:pPr>
        <w:pStyle w:val="NormalWeb"/>
        <w:spacing w:before="0" w:beforeAutospacing="0" w:after="0" w:afterAutospacing="0" w:line="360" w:lineRule="exact"/>
        <w:jc w:val="both"/>
        <w:outlineLvl w:val="0"/>
        <w:rPr>
          <w:b/>
          <w:color w:val="000000"/>
          <w:sz w:val="21"/>
          <w:szCs w:val="21"/>
        </w:rPr>
      </w:pPr>
      <w:r>
        <w:rPr>
          <w:rFonts w:hint="eastAsia"/>
          <w:b/>
          <w:color w:val="000000"/>
          <w:sz w:val="21"/>
          <w:szCs w:val="21"/>
        </w:rPr>
        <w:t>附录5 “其他需要说明的事项”相关说明</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根据《建设项目竣工环境保护验收暂行办法》，“其他需要说明的事项”中应如实记载的内容包括环境保护设施设计、施工和验收过程简况，环境影响报告书（表）及其审批部门审批决定中提出的除环境保护设施外的其他环境保护措施的实施情况以及整改工作情况等，现将建设单位需要说明的具体内容和要求梳理如下：</w:t>
      </w:r>
    </w:p>
    <w:p w:rsidR="00C622AB" w:rsidRDefault="00C622AB">
      <w:pPr>
        <w:pStyle w:val="2"/>
        <w:rPr>
          <w:rFonts w:ascii="宋体" w:hAnsi="宋体"/>
          <w:color w:val="000000"/>
          <w:szCs w:val="21"/>
        </w:rPr>
      </w:pPr>
      <w:r>
        <w:rPr>
          <w:rFonts w:ascii="宋体" w:hAnsi="宋体" w:hint="eastAsia"/>
          <w:color w:val="000000"/>
          <w:szCs w:val="21"/>
        </w:rPr>
        <w:t>1环境保护设施设计、施工和验收过程简况</w:t>
      </w:r>
    </w:p>
    <w:p w:rsidR="00C622AB" w:rsidRDefault="00C622AB">
      <w:pPr>
        <w:pStyle w:val="2"/>
        <w:rPr>
          <w:rFonts w:ascii="宋体" w:hAnsi="宋体"/>
          <w:color w:val="000000"/>
          <w:szCs w:val="21"/>
        </w:rPr>
      </w:pPr>
      <w:r>
        <w:rPr>
          <w:rFonts w:ascii="宋体" w:hAnsi="宋体" w:hint="eastAsia"/>
          <w:color w:val="000000"/>
          <w:szCs w:val="21"/>
        </w:rPr>
        <w:t>1.1设计简况</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需如实说明是否将建设项目的环境保护设施纳入了初步设计，环境保护设施的设计是否符合环境保护设计规范的要求，是否编制了环境保护篇章，是否落实了防止污染和生态破环的措施以及环境保护设施投资概算。</w:t>
      </w:r>
    </w:p>
    <w:p w:rsidR="00C622AB" w:rsidRDefault="00C622AB">
      <w:pPr>
        <w:pStyle w:val="2"/>
        <w:rPr>
          <w:rFonts w:ascii="宋体" w:hAnsi="宋体"/>
          <w:color w:val="000000"/>
          <w:szCs w:val="21"/>
        </w:rPr>
      </w:pPr>
      <w:r>
        <w:rPr>
          <w:rFonts w:ascii="宋体" w:hAnsi="宋体" w:hint="eastAsia"/>
          <w:color w:val="000000"/>
          <w:szCs w:val="21"/>
        </w:rPr>
        <w:t>1.2施工简况</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需如实说明是否将环境保护设施纳入了施工合同，环境保护设施的建设进度和资金是否得到了保证，项目建设过程中是否组织实施了环境影响报告书（表）及其审批部门审批决定中提出的环境保护对策措施。</w:t>
      </w:r>
    </w:p>
    <w:p w:rsidR="00C622AB" w:rsidRDefault="00C622AB">
      <w:pPr>
        <w:pStyle w:val="2"/>
        <w:rPr>
          <w:rFonts w:ascii="宋体" w:hAnsi="宋体"/>
          <w:color w:val="000000"/>
          <w:szCs w:val="21"/>
        </w:rPr>
      </w:pPr>
      <w:r>
        <w:rPr>
          <w:rFonts w:ascii="宋体" w:hAnsi="宋体" w:hint="eastAsia"/>
          <w:color w:val="000000"/>
          <w:szCs w:val="21"/>
        </w:rPr>
        <w:t>1.3验收过程简况</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说明建设项目竣工时间，验收工作启动时间，自主验收方式（自有能力或委托其他机构），自有能力进行验收的，需说明自有人员、场所和设备等自行监测能力；委托其他机构的需说明受委托机构的名称、资质和能力，委托合同和责任约定的关键内容。说明验收监测报告完成时间、提出验收意见的方式和时间，验收意见的结论。</w:t>
      </w:r>
    </w:p>
    <w:p w:rsidR="00C622AB" w:rsidRDefault="00C622AB">
      <w:pPr>
        <w:pStyle w:val="2"/>
        <w:rPr>
          <w:rFonts w:ascii="宋体" w:hAnsi="宋体"/>
          <w:color w:val="000000"/>
          <w:szCs w:val="21"/>
        </w:rPr>
      </w:pPr>
      <w:r>
        <w:rPr>
          <w:rFonts w:ascii="宋体" w:hAnsi="宋体" w:hint="eastAsia"/>
          <w:color w:val="000000"/>
          <w:szCs w:val="21"/>
        </w:rPr>
        <w:t>2其他环境保护措施的实施情况</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环境影响报告书（表）及其审批部门审批决定中提出的除环境保护设施外的其他环境保护措施主要包括制度措施和配套措施等，现将需要说明的措施内容和要求梳理如下：</w:t>
      </w:r>
    </w:p>
    <w:p w:rsidR="00C622AB" w:rsidRDefault="00C622AB">
      <w:pPr>
        <w:pStyle w:val="2"/>
        <w:rPr>
          <w:rFonts w:ascii="宋体" w:hAnsi="宋体"/>
          <w:color w:val="000000"/>
          <w:szCs w:val="21"/>
        </w:rPr>
      </w:pPr>
      <w:r>
        <w:rPr>
          <w:rFonts w:ascii="宋体" w:hAnsi="宋体" w:hint="eastAsia"/>
          <w:color w:val="000000"/>
          <w:szCs w:val="21"/>
        </w:rPr>
        <w:t>2.1制度措施落实情况</w:t>
      </w:r>
    </w:p>
    <w:p w:rsidR="00C622AB" w:rsidRDefault="00C622AB">
      <w:pPr>
        <w:pStyle w:val="2"/>
        <w:rPr>
          <w:rFonts w:ascii="宋体" w:hAnsi="宋体"/>
          <w:color w:val="000000"/>
          <w:szCs w:val="21"/>
        </w:rPr>
      </w:pPr>
      <w:r>
        <w:rPr>
          <w:rFonts w:ascii="宋体" w:hAnsi="宋体" w:hint="eastAsia"/>
          <w:color w:val="000000"/>
          <w:szCs w:val="21"/>
        </w:rPr>
        <w:t>（1）环保组织机构及规章制度</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需如实说明是否建立了环保组织机构，机构人员组成及职责分工；列表描述各项环保规章制度及主要内容，包括环境保护设施调试及日常运行维护制度、环境管理台账记录要求、运行维护费用保障计划等。</w:t>
      </w:r>
    </w:p>
    <w:p w:rsidR="00C622AB" w:rsidRDefault="00C622AB">
      <w:pPr>
        <w:pStyle w:val="2"/>
        <w:rPr>
          <w:rFonts w:ascii="宋体" w:hAnsi="宋体"/>
          <w:color w:val="000000"/>
          <w:szCs w:val="21"/>
        </w:rPr>
      </w:pPr>
      <w:r>
        <w:rPr>
          <w:rFonts w:ascii="宋体" w:hAnsi="宋体" w:hint="eastAsia"/>
          <w:color w:val="000000"/>
          <w:szCs w:val="21"/>
        </w:rPr>
        <w:t>（2）环境风险防范措施</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需如实说明是否制订了完善的环境风险应急预案、是否进行了备案及收否具有备案文件、预案中是否明确了区域应急联动方案，是否按照预案进行过演练等。</w:t>
      </w:r>
    </w:p>
    <w:p w:rsidR="00C622AB" w:rsidRDefault="00C622AB">
      <w:pPr>
        <w:pStyle w:val="2"/>
        <w:rPr>
          <w:rFonts w:ascii="宋体" w:hAnsi="宋体"/>
          <w:color w:val="000000"/>
          <w:szCs w:val="21"/>
        </w:rPr>
      </w:pPr>
      <w:r>
        <w:rPr>
          <w:rFonts w:ascii="宋体" w:hAnsi="宋体" w:hint="eastAsia"/>
          <w:color w:val="000000"/>
          <w:szCs w:val="21"/>
        </w:rPr>
        <w:t>（3）环境监测计划</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需如实说明企业是否按照环境影响报告书（表）及其审批部门审批决定要求制定了环境监测计划，是否按计划进行过监测，监测结果如何。</w:t>
      </w:r>
    </w:p>
    <w:p w:rsidR="00C622AB" w:rsidRDefault="00C622AB">
      <w:pPr>
        <w:pStyle w:val="2"/>
        <w:rPr>
          <w:rFonts w:ascii="宋体" w:hAnsi="宋体"/>
          <w:color w:val="000000"/>
          <w:szCs w:val="21"/>
        </w:rPr>
      </w:pPr>
      <w:r>
        <w:rPr>
          <w:rFonts w:ascii="宋体" w:hAnsi="宋体" w:hint="eastAsia"/>
          <w:color w:val="000000"/>
          <w:szCs w:val="21"/>
        </w:rPr>
        <w:t>2.2配套措施落实情况</w:t>
      </w:r>
    </w:p>
    <w:p w:rsidR="00C622AB" w:rsidRDefault="00C622AB">
      <w:pPr>
        <w:pStyle w:val="2"/>
        <w:rPr>
          <w:rFonts w:ascii="宋体" w:hAnsi="宋体"/>
          <w:color w:val="000000"/>
          <w:szCs w:val="21"/>
        </w:rPr>
      </w:pPr>
      <w:r>
        <w:rPr>
          <w:rFonts w:ascii="宋体" w:hAnsi="宋体" w:hint="eastAsia"/>
          <w:color w:val="000000"/>
          <w:szCs w:val="21"/>
        </w:rPr>
        <w:t>（1）区域削减及淘汰落后产能</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涉及到区域内削减污染物总量措施和淘汰落后产能的措施，需如实说明落实情况、责任主体并附相关具有支撑力的证明材料。</w:t>
      </w:r>
    </w:p>
    <w:p w:rsidR="00C622AB" w:rsidRDefault="00C622AB">
      <w:pPr>
        <w:pStyle w:val="2"/>
        <w:rPr>
          <w:rFonts w:ascii="宋体" w:hAnsi="宋体"/>
          <w:color w:val="000000"/>
          <w:szCs w:val="21"/>
        </w:rPr>
      </w:pPr>
      <w:r>
        <w:rPr>
          <w:rFonts w:ascii="宋体" w:hAnsi="宋体" w:hint="eastAsia"/>
          <w:color w:val="000000"/>
          <w:szCs w:val="21"/>
        </w:rPr>
        <w:lastRenderedPageBreak/>
        <w:t>（2）防护距离控制及居民搬迁</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需如实描述环境影响报告书（表）及其审批部门审批决定中提出的防护距离控制及居民搬迁要求、责任主体，如实说明采取的防护距离控制的具体措施、居民搬迁方案、过程及结果，并附相关具有支撑力的证明材料。</w:t>
      </w:r>
    </w:p>
    <w:p w:rsidR="00C622AB" w:rsidRDefault="00C622AB">
      <w:pPr>
        <w:pStyle w:val="2"/>
        <w:rPr>
          <w:rFonts w:ascii="宋体" w:hAnsi="宋体"/>
          <w:color w:val="000000"/>
          <w:szCs w:val="21"/>
        </w:rPr>
      </w:pPr>
      <w:r>
        <w:rPr>
          <w:rFonts w:ascii="宋体" w:hAnsi="宋体" w:hint="eastAsia"/>
          <w:color w:val="000000"/>
          <w:szCs w:val="21"/>
        </w:rPr>
        <w:t>2.3其他措施落实情况</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如林地补偿、珍惜动植物保护、区域环境整治、相关外围工程建设情况等，均需如实说明落实情况。</w:t>
      </w:r>
    </w:p>
    <w:p w:rsidR="00C622AB" w:rsidRDefault="00C622AB">
      <w:pPr>
        <w:pStyle w:val="2"/>
        <w:rPr>
          <w:rFonts w:ascii="宋体" w:hAnsi="宋体"/>
          <w:color w:val="000000"/>
          <w:szCs w:val="21"/>
        </w:rPr>
      </w:pPr>
      <w:r>
        <w:rPr>
          <w:rFonts w:ascii="宋体" w:hAnsi="宋体" w:hint="eastAsia"/>
          <w:color w:val="000000"/>
          <w:szCs w:val="21"/>
        </w:rPr>
        <w:t>3整改工作情况</w:t>
      </w:r>
    </w:p>
    <w:p w:rsidR="00C622AB" w:rsidRDefault="00C622AB">
      <w:pPr>
        <w:pStyle w:val="NormalWeb"/>
        <w:spacing w:before="0" w:beforeAutospacing="0" w:after="0" w:afterAutospacing="0" w:line="360" w:lineRule="exact"/>
        <w:ind w:firstLineChars="200" w:firstLine="420"/>
        <w:jc w:val="both"/>
        <w:outlineLvl w:val="0"/>
        <w:rPr>
          <w:color w:val="000000"/>
          <w:sz w:val="21"/>
          <w:szCs w:val="21"/>
        </w:rPr>
      </w:pPr>
      <w:r>
        <w:rPr>
          <w:rFonts w:hint="eastAsia"/>
          <w:color w:val="000000"/>
          <w:sz w:val="21"/>
          <w:szCs w:val="21"/>
        </w:rPr>
        <w:t>整改工作情况需说明项目建设过程中、竣工后、验收监测期间、提出验收意见后等各环节采取的各项整改工作、具体整改内容、整改时间及整改效果等。</w:t>
      </w:r>
    </w:p>
    <w:sectPr w:rsidR="00C622AB">
      <w:footerReference w:type="default" r:id="rId11"/>
      <w:pgSz w:w="11906" w:h="16838"/>
      <w:pgMar w:top="1440" w:right="1800" w:bottom="1440" w:left="1800"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2ADE" w:rsidRDefault="00742ADE">
      <w:r>
        <w:separator/>
      </w:r>
    </w:p>
  </w:endnote>
  <w:endnote w:type="continuationSeparator" w:id="1">
    <w:p w:rsidR="00742ADE" w:rsidRDefault="00742A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2AB" w:rsidRDefault="00C622AB" w:rsidP="004030B0">
    <w:pPr>
      <w:pStyle w:val="a4"/>
      <w:framePr w:wrap="around" w:vAnchor="text" w:hAnchor="margin" w:xAlign="outside" w:y="1"/>
      <w:rPr>
        <w:rStyle w:val="pagenumber"/>
      </w:rPr>
    </w:pPr>
    <w:r>
      <w:fldChar w:fldCharType="begin"/>
    </w:r>
    <w:r>
      <w:rPr>
        <w:rStyle w:val="pagenumber"/>
      </w:rPr>
      <w:instrText xml:space="preserve">PAGE  </w:instrText>
    </w:r>
    <w:r>
      <w:fldChar w:fldCharType="separate"/>
    </w:r>
    <w:r>
      <w:fldChar w:fldCharType="end"/>
    </w:r>
  </w:p>
  <w:p w:rsidR="00C622AB" w:rsidRDefault="00C622AB" w:rsidP="004030B0">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0B0" w:rsidRPr="004030B0" w:rsidRDefault="004030B0" w:rsidP="004030B0">
    <w:pPr>
      <w:pStyle w:val="a4"/>
      <w:framePr w:wrap="around" w:vAnchor="text" w:hAnchor="margin" w:xAlign="outside" w:y="1"/>
      <w:spacing w:after="0"/>
      <w:rPr>
        <w:rStyle w:val="a8"/>
        <w:rFonts w:ascii="宋体" w:eastAsia="宋体" w:hAnsi="宋体" w:hint="eastAsia"/>
        <w:sz w:val="28"/>
        <w:szCs w:val="28"/>
      </w:rPr>
    </w:pPr>
    <w:r w:rsidRPr="004030B0">
      <w:rPr>
        <w:rStyle w:val="a8"/>
        <w:rFonts w:ascii="宋体" w:eastAsia="宋体" w:hAnsi="宋体" w:hint="eastAsia"/>
        <w:sz w:val="28"/>
        <w:szCs w:val="28"/>
      </w:rPr>
      <w:t>—</w:t>
    </w:r>
    <w:r w:rsidRPr="004030B0">
      <w:rPr>
        <w:rStyle w:val="a8"/>
        <w:rFonts w:ascii="宋体" w:eastAsia="宋体" w:hAnsi="宋体" w:hint="eastAsia"/>
        <w:sz w:val="20"/>
        <w:szCs w:val="20"/>
      </w:rPr>
      <w:t xml:space="preserve">  </w:t>
    </w:r>
    <w:r w:rsidRPr="004030B0">
      <w:rPr>
        <w:rStyle w:val="a8"/>
        <w:rFonts w:ascii="宋体" w:eastAsia="宋体" w:hAnsi="宋体"/>
        <w:sz w:val="26"/>
        <w:szCs w:val="26"/>
      </w:rPr>
      <w:fldChar w:fldCharType="begin"/>
    </w:r>
    <w:r w:rsidRPr="004030B0">
      <w:rPr>
        <w:rStyle w:val="a8"/>
        <w:rFonts w:ascii="宋体" w:eastAsia="宋体" w:hAnsi="宋体"/>
        <w:sz w:val="26"/>
        <w:szCs w:val="26"/>
      </w:rPr>
      <w:instrText xml:space="preserve">PAGE  </w:instrText>
    </w:r>
    <w:r w:rsidRPr="004030B0">
      <w:rPr>
        <w:rStyle w:val="a8"/>
        <w:rFonts w:ascii="宋体" w:eastAsia="宋体" w:hAnsi="宋体"/>
        <w:sz w:val="26"/>
        <w:szCs w:val="26"/>
      </w:rPr>
      <w:fldChar w:fldCharType="separate"/>
    </w:r>
    <w:r w:rsidR="00E56DB6">
      <w:rPr>
        <w:rStyle w:val="a8"/>
        <w:rFonts w:ascii="宋体" w:eastAsia="宋体" w:hAnsi="宋体"/>
        <w:noProof/>
        <w:sz w:val="26"/>
        <w:szCs w:val="26"/>
      </w:rPr>
      <w:t>3</w:t>
    </w:r>
    <w:r w:rsidRPr="004030B0">
      <w:rPr>
        <w:rStyle w:val="a8"/>
        <w:rFonts w:ascii="宋体" w:eastAsia="宋体" w:hAnsi="宋体"/>
        <w:sz w:val="26"/>
        <w:szCs w:val="26"/>
      </w:rPr>
      <w:fldChar w:fldCharType="end"/>
    </w:r>
    <w:r w:rsidRPr="004030B0">
      <w:rPr>
        <w:rStyle w:val="a8"/>
        <w:rFonts w:ascii="宋体" w:eastAsia="宋体" w:hAnsi="宋体" w:hint="eastAsia"/>
        <w:sz w:val="20"/>
        <w:szCs w:val="20"/>
      </w:rPr>
      <w:t xml:space="preserve">  </w:t>
    </w:r>
    <w:r w:rsidRPr="004030B0">
      <w:rPr>
        <w:rStyle w:val="a8"/>
        <w:rFonts w:ascii="宋体" w:eastAsia="宋体" w:hAnsi="宋体" w:hint="eastAsia"/>
        <w:sz w:val="28"/>
        <w:szCs w:val="28"/>
      </w:rPr>
      <w:t>—</w:t>
    </w:r>
  </w:p>
  <w:p w:rsidR="00C622AB" w:rsidRDefault="00C622AB" w:rsidP="004030B0">
    <w:pPr>
      <w:pStyle w:val="a4"/>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2AB" w:rsidRDefault="00C622AB" w:rsidP="002E71A5">
    <w:pPr>
      <w:pStyle w:val="a4"/>
      <w:framePr w:wrap="around" w:vAnchor="text" w:hAnchor="margin" w:xAlign="outside" w:y="1"/>
      <w:rPr>
        <w:rStyle w:val="pagenumber"/>
      </w:rPr>
    </w:pPr>
    <w:r>
      <w:fldChar w:fldCharType="begin"/>
    </w:r>
    <w:r>
      <w:rPr>
        <w:rStyle w:val="pagenumber"/>
      </w:rPr>
      <w:instrText xml:space="preserve">PAGE  </w:instrText>
    </w:r>
    <w:r>
      <w:fldChar w:fldCharType="separate"/>
    </w:r>
    <w:r>
      <w:fldChar w:fldCharType="end"/>
    </w:r>
  </w:p>
  <w:p w:rsidR="00C622AB" w:rsidRDefault="00C622AB" w:rsidP="002E71A5">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1A5" w:rsidRPr="004030B0" w:rsidRDefault="002E71A5" w:rsidP="002E71A5">
    <w:pPr>
      <w:pStyle w:val="a4"/>
      <w:framePr w:wrap="around" w:vAnchor="text" w:hAnchor="margin" w:xAlign="center" w:y="1"/>
      <w:spacing w:after="0"/>
      <w:rPr>
        <w:rStyle w:val="a8"/>
        <w:rFonts w:ascii="宋体" w:eastAsia="宋体" w:hAnsi="宋体" w:hint="eastAsia"/>
        <w:sz w:val="28"/>
        <w:szCs w:val="28"/>
      </w:rPr>
    </w:pPr>
    <w:r w:rsidRPr="004030B0">
      <w:rPr>
        <w:rStyle w:val="a8"/>
        <w:rFonts w:ascii="宋体" w:eastAsia="宋体" w:hAnsi="宋体" w:hint="eastAsia"/>
        <w:sz w:val="28"/>
        <w:szCs w:val="28"/>
      </w:rPr>
      <w:t>—</w:t>
    </w:r>
    <w:r w:rsidRPr="004030B0">
      <w:rPr>
        <w:rStyle w:val="a8"/>
        <w:rFonts w:ascii="宋体" w:eastAsia="宋体" w:hAnsi="宋体" w:hint="eastAsia"/>
        <w:sz w:val="20"/>
        <w:szCs w:val="20"/>
      </w:rPr>
      <w:t xml:space="preserve">  </w:t>
    </w:r>
    <w:r w:rsidRPr="004030B0">
      <w:rPr>
        <w:rStyle w:val="a8"/>
        <w:rFonts w:ascii="宋体" w:eastAsia="宋体" w:hAnsi="宋体"/>
        <w:sz w:val="26"/>
        <w:szCs w:val="26"/>
      </w:rPr>
      <w:fldChar w:fldCharType="begin"/>
    </w:r>
    <w:r w:rsidRPr="004030B0">
      <w:rPr>
        <w:rStyle w:val="a8"/>
        <w:rFonts w:ascii="宋体" w:eastAsia="宋体" w:hAnsi="宋体"/>
        <w:sz w:val="26"/>
        <w:szCs w:val="26"/>
      </w:rPr>
      <w:instrText xml:space="preserve">PAGE  </w:instrText>
    </w:r>
    <w:r w:rsidRPr="004030B0">
      <w:rPr>
        <w:rStyle w:val="a8"/>
        <w:rFonts w:ascii="宋体" w:eastAsia="宋体" w:hAnsi="宋体"/>
        <w:sz w:val="26"/>
        <w:szCs w:val="26"/>
      </w:rPr>
      <w:fldChar w:fldCharType="separate"/>
    </w:r>
    <w:r w:rsidR="00E56DB6">
      <w:rPr>
        <w:rStyle w:val="a8"/>
        <w:rFonts w:ascii="宋体" w:eastAsia="宋体" w:hAnsi="宋体"/>
        <w:noProof/>
        <w:sz w:val="26"/>
        <w:szCs w:val="26"/>
      </w:rPr>
      <w:t>20</w:t>
    </w:r>
    <w:r w:rsidRPr="004030B0">
      <w:rPr>
        <w:rStyle w:val="a8"/>
        <w:rFonts w:ascii="宋体" w:eastAsia="宋体" w:hAnsi="宋体"/>
        <w:sz w:val="26"/>
        <w:szCs w:val="26"/>
      </w:rPr>
      <w:fldChar w:fldCharType="end"/>
    </w:r>
    <w:r w:rsidRPr="004030B0">
      <w:rPr>
        <w:rStyle w:val="a8"/>
        <w:rFonts w:ascii="宋体" w:eastAsia="宋体" w:hAnsi="宋体" w:hint="eastAsia"/>
        <w:sz w:val="20"/>
        <w:szCs w:val="20"/>
      </w:rPr>
      <w:t xml:space="preserve">  </w:t>
    </w:r>
    <w:r w:rsidRPr="004030B0">
      <w:rPr>
        <w:rStyle w:val="a8"/>
        <w:rFonts w:ascii="宋体" w:eastAsia="宋体" w:hAnsi="宋体" w:hint="eastAsia"/>
        <w:sz w:val="28"/>
        <w:szCs w:val="28"/>
      </w:rPr>
      <w:t>—</w:t>
    </w:r>
  </w:p>
  <w:p w:rsidR="00C622AB" w:rsidRDefault="00C622AB">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1A5" w:rsidRPr="004030B0" w:rsidRDefault="002E71A5" w:rsidP="002E71A5">
    <w:pPr>
      <w:pStyle w:val="a4"/>
      <w:framePr w:wrap="around" w:vAnchor="text" w:hAnchor="margin" w:xAlign="outside" w:y="1"/>
      <w:spacing w:after="0"/>
      <w:rPr>
        <w:rStyle w:val="a8"/>
        <w:rFonts w:ascii="宋体" w:eastAsia="宋体" w:hAnsi="宋体" w:hint="eastAsia"/>
        <w:sz w:val="28"/>
        <w:szCs w:val="28"/>
      </w:rPr>
    </w:pPr>
    <w:r w:rsidRPr="004030B0">
      <w:rPr>
        <w:rStyle w:val="a8"/>
        <w:rFonts w:ascii="宋体" w:eastAsia="宋体" w:hAnsi="宋体" w:hint="eastAsia"/>
        <w:sz w:val="28"/>
        <w:szCs w:val="28"/>
      </w:rPr>
      <w:t>—</w:t>
    </w:r>
    <w:r w:rsidRPr="004030B0">
      <w:rPr>
        <w:rStyle w:val="a8"/>
        <w:rFonts w:ascii="宋体" w:eastAsia="宋体" w:hAnsi="宋体" w:hint="eastAsia"/>
        <w:sz w:val="20"/>
        <w:szCs w:val="20"/>
      </w:rPr>
      <w:t xml:space="preserve">  </w:t>
    </w:r>
    <w:r w:rsidRPr="004030B0">
      <w:rPr>
        <w:rStyle w:val="a8"/>
        <w:rFonts w:ascii="宋体" w:eastAsia="宋体" w:hAnsi="宋体"/>
        <w:sz w:val="26"/>
        <w:szCs w:val="26"/>
      </w:rPr>
      <w:fldChar w:fldCharType="begin"/>
    </w:r>
    <w:r w:rsidRPr="004030B0">
      <w:rPr>
        <w:rStyle w:val="a8"/>
        <w:rFonts w:ascii="宋体" w:eastAsia="宋体" w:hAnsi="宋体"/>
        <w:sz w:val="26"/>
        <w:szCs w:val="26"/>
      </w:rPr>
      <w:instrText xml:space="preserve">PAGE  </w:instrText>
    </w:r>
    <w:r w:rsidRPr="004030B0">
      <w:rPr>
        <w:rStyle w:val="a8"/>
        <w:rFonts w:ascii="宋体" w:eastAsia="宋体" w:hAnsi="宋体"/>
        <w:sz w:val="26"/>
        <w:szCs w:val="26"/>
      </w:rPr>
      <w:fldChar w:fldCharType="separate"/>
    </w:r>
    <w:r w:rsidR="00E56DB6">
      <w:rPr>
        <w:rStyle w:val="a8"/>
        <w:rFonts w:ascii="宋体" w:eastAsia="宋体" w:hAnsi="宋体"/>
        <w:noProof/>
        <w:sz w:val="26"/>
        <w:szCs w:val="26"/>
      </w:rPr>
      <w:t>22</w:t>
    </w:r>
    <w:r w:rsidRPr="004030B0">
      <w:rPr>
        <w:rStyle w:val="a8"/>
        <w:rFonts w:ascii="宋体" w:eastAsia="宋体" w:hAnsi="宋体"/>
        <w:sz w:val="26"/>
        <w:szCs w:val="26"/>
      </w:rPr>
      <w:fldChar w:fldCharType="end"/>
    </w:r>
    <w:r w:rsidRPr="004030B0">
      <w:rPr>
        <w:rStyle w:val="a8"/>
        <w:rFonts w:ascii="宋体" w:eastAsia="宋体" w:hAnsi="宋体" w:hint="eastAsia"/>
        <w:sz w:val="20"/>
        <w:szCs w:val="20"/>
      </w:rPr>
      <w:t xml:space="preserve">  </w:t>
    </w:r>
    <w:r w:rsidRPr="004030B0">
      <w:rPr>
        <w:rStyle w:val="a8"/>
        <w:rFonts w:ascii="宋体" w:eastAsia="宋体" w:hAnsi="宋体" w:hint="eastAsia"/>
        <w:sz w:val="28"/>
        <w:szCs w:val="28"/>
      </w:rPr>
      <w:t>—</w:t>
    </w:r>
  </w:p>
  <w:p w:rsidR="002E71A5" w:rsidRDefault="002E71A5" w:rsidP="002E71A5">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2ADE" w:rsidRDefault="00742ADE">
      <w:r>
        <w:separator/>
      </w:r>
    </w:p>
  </w:footnote>
  <w:footnote w:type="continuationSeparator" w:id="1">
    <w:p w:rsidR="00742ADE" w:rsidRDefault="00742A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000000B"/>
    <w:multiLevelType w:val="multilevel"/>
    <w:tmpl w:val="0000000B"/>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000000C"/>
    <w:multiLevelType w:val="multilevel"/>
    <w:tmpl w:val="0000000C"/>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0000000D"/>
    <w:multiLevelType w:val="multilevel"/>
    <w:tmpl w:val="0000000D"/>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0000000E"/>
    <w:multiLevelType w:val="multilevel"/>
    <w:tmpl w:val="0000000E"/>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0000000F"/>
    <w:multiLevelType w:val="multilevel"/>
    <w:tmpl w:val="0000000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00000010"/>
    <w:multiLevelType w:val="multilevel"/>
    <w:tmpl w:val="0000001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5"/>
  </w:num>
  <w:num w:numId="3">
    <w:abstractNumId w:val="2"/>
  </w:num>
  <w:num w:numId="4">
    <w:abstractNumId w:val="3"/>
  </w:num>
  <w:num w:numId="5">
    <w:abstractNumId w:val="0"/>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attachedTemplate r:id="rId1"/>
  <w:stylePaneFormatFilter w:val="3F01"/>
  <w:trackRevisions/>
  <w:doNotTrackMoves/>
  <w:defaultTabStop w:val="720"/>
  <w:drawingGridHorizontalSpacing w:val="0"/>
  <w:drawingGridVerticalSpacing w:val="0"/>
  <w:doNotShadeFormData/>
  <w:characterSpacingControl w:val="doNotCompress"/>
  <w:doNotValidateAgainstSchema/>
  <w:doNotDemarcateInvalidXml/>
  <w:hdrShapeDefaults>
    <o:shapedefaults v:ext="edit" spidmax="3074"/>
  </w:hdrShapeDefaults>
  <w:footnotePr>
    <w:footnote w:id="0"/>
    <w:footnote w:id="1"/>
  </w:footnotePr>
  <w:endnotePr>
    <w:endnote w:id="0"/>
    <w:endnote w:id="1"/>
  </w:endnotePr>
  <w:compat>
    <w:spaceForUL/>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2011A"/>
    <w:rsid w:val="002E71A5"/>
    <w:rsid w:val="004030B0"/>
    <w:rsid w:val="004A22F4"/>
    <w:rsid w:val="006E20DB"/>
    <w:rsid w:val="00742ADE"/>
    <w:rsid w:val="00847CAC"/>
    <w:rsid w:val="00B93BAA"/>
    <w:rsid w:val="00C622AB"/>
    <w:rsid w:val="00E56DB6"/>
    <w:rsid w:val="00EE62B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2">
    <w:name w:val="heading 2"/>
    <w:basedOn w:val="a"/>
    <w:next w:val="a"/>
    <w:link w:val="2Char"/>
    <w:qFormat/>
    <w:pPr>
      <w:keepNext/>
      <w:keepLines/>
      <w:widowControl w:val="0"/>
      <w:adjustRightInd/>
      <w:snapToGrid/>
      <w:spacing w:after="0" w:line="360" w:lineRule="exact"/>
      <w:jc w:val="both"/>
      <w:outlineLvl w:val="1"/>
    </w:pPr>
    <w:rPr>
      <w:rFonts w:ascii="Times New Roman" w:eastAsia="宋体" w:hAnsi="Times New Roman"/>
      <w:bCs/>
      <w:kern w:val="2"/>
      <w:sz w:val="21"/>
      <w:szCs w:val="32"/>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basedOn w:val="a0"/>
    <w:qFormat/>
    <w:rPr>
      <w:b/>
      <w:bCs/>
    </w:rPr>
  </w:style>
  <w:style w:type="character" w:customStyle="1" w:styleId="Char">
    <w:name w:val="页脚 Char"/>
    <w:basedOn w:val="a0"/>
    <w:link w:val="a4"/>
    <w:rPr>
      <w:rFonts w:ascii="Tahoma" w:hAnsi="Tahoma"/>
      <w:sz w:val="18"/>
      <w:szCs w:val="18"/>
    </w:rPr>
  </w:style>
  <w:style w:type="character" w:customStyle="1" w:styleId="Char0">
    <w:name w:val="页眉 Char"/>
    <w:basedOn w:val="a0"/>
    <w:link w:val="a5"/>
    <w:rPr>
      <w:rFonts w:ascii="Tahoma" w:hAnsi="Tahoma"/>
      <w:sz w:val="18"/>
      <w:szCs w:val="18"/>
    </w:rPr>
  </w:style>
  <w:style w:type="character" w:customStyle="1" w:styleId="Char1">
    <w:name w:val="批注框文本 Char"/>
    <w:basedOn w:val="a0"/>
    <w:link w:val="a6"/>
    <w:rPr>
      <w:rFonts w:ascii="Tahoma" w:hAnsi="Tahoma"/>
      <w:sz w:val="18"/>
      <w:szCs w:val="18"/>
    </w:rPr>
  </w:style>
  <w:style w:type="character" w:customStyle="1" w:styleId="2Char">
    <w:name w:val="标题 2 Char"/>
    <w:basedOn w:val="a0"/>
    <w:link w:val="2"/>
    <w:rPr>
      <w:rFonts w:ascii="Times New Roman" w:eastAsia="宋体" w:hAnsi="Times New Roman" w:cs="Times New Roman"/>
      <w:bCs/>
      <w:kern w:val="2"/>
      <w:sz w:val="21"/>
      <w:szCs w:val="32"/>
    </w:rPr>
  </w:style>
  <w:style w:type="character" w:customStyle="1" w:styleId="Char2">
    <w:name w:val="文档结构图 Char"/>
    <w:basedOn w:val="a0"/>
    <w:link w:val="DocumentMap"/>
    <w:rPr>
      <w:rFonts w:ascii="宋体" w:eastAsia="宋体" w:hAnsi="Tahoma"/>
      <w:sz w:val="18"/>
      <w:szCs w:val="18"/>
    </w:rPr>
  </w:style>
  <w:style w:type="character" w:customStyle="1" w:styleId="Char3">
    <w:name w:val="日期 Char"/>
    <w:basedOn w:val="a0"/>
    <w:link w:val="Date"/>
    <w:rPr>
      <w:rFonts w:ascii="Tahoma" w:hAnsi="Tahoma"/>
    </w:rPr>
  </w:style>
  <w:style w:type="character" w:customStyle="1" w:styleId="pagenumber">
    <w:name w:val="page number"/>
    <w:basedOn w:val="a0"/>
  </w:style>
  <w:style w:type="character" w:customStyle="1" w:styleId="Char4">
    <w:name w:val="正文文本缩进 Char"/>
    <w:basedOn w:val="a0"/>
    <w:link w:val="BodyTextIndent"/>
    <w:rPr>
      <w:rFonts w:ascii="仿宋_GB2312" w:eastAsia="仿宋_GB2312" w:hAnsi="Times New Roman" w:cs="Times New Roman"/>
      <w:sz w:val="28"/>
      <w:szCs w:val="20"/>
    </w:rPr>
  </w:style>
  <w:style w:type="character" w:customStyle="1" w:styleId="2Char0">
    <w:name w:val="正文文本缩进 2 Char"/>
    <w:basedOn w:val="a0"/>
    <w:link w:val="BodyTextIndent2"/>
    <w:rPr>
      <w:rFonts w:ascii="Times New Roman" w:eastAsia="仿宋_GB2312" w:hAnsi="Times New Roman" w:cs="Times New Roman"/>
      <w:sz w:val="28"/>
      <w:szCs w:val="20"/>
    </w:rPr>
  </w:style>
  <w:style w:type="character" w:customStyle="1" w:styleId="Char5">
    <w:name w:val="纯文本 Char"/>
    <w:basedOn w:val="a0"/>
    <w:rPr>
      <w:rFonts w:ascii="宋体" w:eastAsia="宋体" w:hAnsi="Courier New" w:cs="Courier New"/>
      <w:sz w:val="21"/>
      <w:szCs w:val="21"/>
    </w:rPr>
  </w:style>
  <w:style w:type="character" w:customStyle="1" w:styleId="Char10">
    <w:name w:val="纯文本 Char1"/>
    <w:link w:val="PlainText"/>
    <w:rPr>
      <w:rFonts w:ascii="宋体" w:eastAsia="宋体" w:hAnsi="Courier New" w:cs="Times New Roman"/>
      <w:kern w:val="2"/>
      <w:sz w:val="21"/>
      <w:szCs w:val="20"/>
    </w:rPr>
  </w:style>
  <w:style w:type="character" w:customStyle="1" w:styleId="annotationreference">
    <w:name w:val="annotation reference"/>
    <w:basedOn w:val="a0"/>
    <w:rPr>
      <w:sz w:val="21"/>
      <w:szCs w:val="21"/>
    </w:rPr>
  </w:style>
  <w:style w:type="character" w:customStyle="1" w:styleId="Char6">
    <w:name w:val="批注文字 Char"/>
    <w:basedOn w:val="a0"/>
    <w:link w:val="a7"/>
    <w:rPr>
      <w:rFonts w:ascii="Tahoma" w:hAnsi="Tahoma"/>
    </w:rPr>
  </w:style>
  <w:style w:type="character" w:customStyle="1" w:styleId="Char7">
    <w:name w:val="批注主题 Char"/>
    <w:basedOn w:val="Char6"/>
    <w:link w:val="annotationsubject"/>
    <w:rPr>
      <w:rFonts w:ascii="Tahoma" w:hAnsi="Tahoma"/>
      <w:b/>
      <w:bCs/>
    </w:rPr>
  </w:style>
  <w:style w:type="paragraph" w:styleId="a5">
    <w:name w:val="header"/>
    <w:basedOn w:val="a"/>
    <w:link w:val="Char0"/>
    <w:pPr>
      <w:pBdr>
        <w:bottom w:val="single" w:sz="6" w:space="1" w:color="auto"/>
      </w:pBdr>
      <w:tabs>
        <w:tab w:val="center" w:pos="4153"/>
        <w:tab w:val="right" w:pos="8306"/>
      </w:tabs>
      <w:jc w:val="center"/>
    </w:pPr>
    <w:rPr>
      <w:sz w:val="18"/>
      <w:szCs w:val="18"/>
    </w:rPr>
  </w:style>
  <w:style w:type="paragraph" w:customStyle="1" w:styleId="Date">
    <w:name w:val="Date"/>
    <w:basedOn w:val="a"/>
    <w:next w:val="a"/>
    <w:link w:val="Char3"/>
    <w:pPr>
      <w:ind w:leftChars="2500" w:left="100"/>
    </w:pPr>
  </w:style>
  <w:style w:type="paragraph" w:customStyle="1" w:styleId="ListParagraph">
    <w:name w:val="List Paragraph"/>
    <w:basedOn w:val="a"/>
    <w:pPr>
      <w:widowControl w:val="0"/>
      <w:adjustRightInd/>
      <w:snapToGrid/>
      <w:spacing w:after="0"/>
      <w:ind w:firstLineChars="200" w:firstLine="420"/>
      <w:jc w:val="both"/>
    </w:pPr>
    <w:rPr>
      <w:rFonts w:ascii="Calibri" w:eastAsia="宋体" w:hAnsi="Calibri"/>
      <w:kern w:val="2"/>
      <w:sz w:val="21"/>
    </w:rPr>
  </w:style>
  <w:style w:type="paragraph" w:customStyle="1" w:styleId="DocumentMap">
    <w:name w:val="Document Map"/>
    <w:basedOn w:val="a"/>
    <w:link w:val="Char2"/>
    <w:rPr>
      <w:rFonts w:ascii="宋体" w:eastAsia="宋体"/>
      <w:sz w:val="18"/>
      <w:szCs w:val="18"/>
    </w:rPr>
  </w:style>
  <w:style w:type="paragraph" w:customStyle="1" w:styleId="NormalWeb">
    <w:name w:val="Normal (Web)"/>
    <w:basedOn w:val="a"/>
    <w:pPr>
      <w:adjustRightInd/>
      <w:snapToGrid/>
      <w:spacing w:before="100" w:beforeAutospacing="1" w:after="100" w:afterAutospacing="1"/>
    </w:pPr>
    <w:rPr>
      <w:rFonts w:ascii="宋体" w:eastAsia="宋体" w:hAnsi="宋体" w:cs="宋体"/>
      <w:sz w:val="24"/>
      <w:szCs w:val="24"/>
    </w:rPr>
  </w:style>
  <w:style w:type="paragraph" w:customStyle="1" w:styleId="BodyTextIndent">
    <w:name w:val="Body Text Indent"/>
    <w:basedOn w:val="a"/>
    <w:link w:val="Char4"/>
    <w:pPr>
      <w:widowControl w:val="0"/>
      <w:snapToGrid/>
      <w:spacing w:after="0" w:line="233" w:lineRule="auto"/>
      <w:ind w:firstLine="570"/>
      <w:jc w:val="both"/>
      <w:textAlignment w:val="baseline"/>
    </w:pPr>
    <w:rPr>
      <w:rFonts w:ascii="仿宋_GB2312" w:eastAsia="仿宋_GB2312" w:hAnsi="Times New Roman"/>
      <w:sz w:val="28"/>
      <w:szCs w:val="20"/>
    </w:rPr>
  </w:style>
  <w:style w:type="paragraph" w:customStyle="1" w:styleId="PlainText">
    <w:name w:val="Plain Text"/>
    <w:basedOn w:val="a"/>
    <w:link w:val="Char10"/>
    <w:pPr>
      <w:widowControl w:val="0"/>
      <w:adjustRightInd/>
      <w:snapToGrid/>
      <w:spacing w:after="0"/>
      <w:jc w:val="both"/>
    </w:pPr>
    <w:rPr>
      <w:rFonts w:ascii="宋体" w:eastAsia="宋体" w:hAnsi="Courier New"/>
      <w:kern w:val="2"/>
      <w:sz w:val="21"/>
      <w:szCs w:val="20"/>
      <w:lang/>
    </w:rPr>
  </w:style>
  <w:style w:type="paragraph" w:customStyle="1" w:styleId="BodyTextIndent2">
    <w:name w:val="Body Text Indent 2"/>
    <w:basedOn w:val="a"/>
    <w:link w:val="2Char0"/>
    <w:pPr>
      <w:widowControl w:val="0"/>
      <w:snapToGrid/>
      <w:spacing w:after="0" w:line="312" w:lineRule="atLeast"/>
      <w:ind w:firstLine="570"/>
      <w:jc w:val="distribute"/>
      <w:textAlignment w:val="baseline"/>
    </w:pPr>
    <w:rPr>
      <w:rFonts w:ascii="Times New Roman" w:eastAsia="仿宋_GB2312" w:hAnsi="Times New Roman"/>
      <w:sz w:val="28"/>
      <w:szCs w:val="20"/>
    </w:rPr>
  </w:style>
  <w:style w:type="paragraph" w:customStyle="1" w:styleId="annotationsubject">
    <w:name w:val="annotation subject"/>
    <w:basedOn w:val="a7"/>
    <w:next w:val="a7"/>
    <w:link w:val="Char7"/>
    <w:rPr>
      <w:b/>
      <w:bCs/>
    </w:rPr>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paragraph" w:styleId="a7">
    <w:name w:val="annotation text"/>
    <w:basedOn w:val="a"/>
    <w:link w:val="Char6"/>
  </w:style>
  <w:style w:type="paragraph" w:styleId="a4">
    <w:name w:val="footer"/>
    <w:basedOn w:val="a"/>
    <w:link w:val="Char"/>
    <w:pPr>
      <w:tabs>
        <w:tab w:val="center" w:pos="4153"/>
        <w:tab w:val="right" w:pos="8306"/>
      </w:tabs>
    </w:pPr>
    <w:rPr>
      <w:sz w:val="18"/>
      <w:szCs w:val="18"/>
    </w:rPr>
  </w:style>
  <w:style w:type="paragraph" w:styleId="a6">
    <w:name w:val="Balloon Text"/>
    <w:basedOn w:val="a"/>
    <w:link w:val="Char1"/>
    <w:pPr>
      <w:spacing w:after="0"/>
    </w:pPr>
    <w:rPr>
      <w:sz w:val="18"/>
      <w:szCs w:val="18"/>
    </w:rPr>
  </w:style>
  <w:style w:type="character" w:styleId="a8">
    <w:name w:val="page number"/>
    <w:basedOn w:val="a0"/>
    <w:rsid w:val="004030B0"/>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2516</Words>
  <Characters>14347</Characters>
  <Application>Microsoft Office Word</Application>
  <DocSecurity>0</DocSecurity>
  <PresentationFormat/>
  <Lines>119</Lines>
  <Paragraphs>33</Paragraphs>
  <Slides>0</Slides>
  <Notes>0</Notes>
  <HiddenSlides>0</HiddenSlides>
  <MMClips>0</MMClips>
  <ScaleCrop>false</ScaleCrop>
  <Company>Sky123.Org</Company>
  <LinksUpToDate>false</LinksUpToDate>
  <CharactersWithSpaces>16830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杨龙 处员</dc:title>
  <dc:creator>Administrator</dc:creator>
  <cp:lastModifiedBy>User</cp:lastModifiedBy>
  <cp:revision>2</cp:revision>
  <cp:lastPrinted>2017-09-30T07:28:00Z</cp:lastPrinted>
  <dcterms:created xsi:type="dcterms:W3CDTF">2017-10-01T05:21:00Z</dcterms:created>
  <dcterms:modified xsi:type="dcterms:W3CDTF">2017-10-01T05:21:00Z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2052-6.6.0.2671</vt:lpwstr>
  </property>
</Properties>
</file>